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38B6A" w14:textId="1CBEFB98" w:rsidR="00C26257" w:rsidRPr="00612D2E" w:rsidRDefault="00C26257" w:rsidP="00C26257">
      <w:pPr>
        <w:rPr>
          <w:rFonts w:ascii="Arial" w:hAnsi="Arial" w:cs="Arial"/>
          <w:b/>
        </w:rPr>
      </w:pPr>
      <w:r>
        <w:rPr>
          <w:rFonts w:ascii="Arial" w:hAnsi="Arial" w:cs="Arial"/>
          <w:b/>
        </w:rPr>
        <w:t xml:space="preserve">Nether Langwith </w:t>
      </w:r>
      <w:r w:rsidRPr="00612D2E">
        <w:rPr>
          <w:rFonts w:ascii="Arial" w:hAnsi="Arial" w:cs="Arial"/>
          <w:b/>
        </w:rPr>
        <w:t xml:space="preserve">Neighbourhood </w:t>
      </w:r>
      <w:r>
        <w:rPr>
          <w:rFonts w:ascii="Arial" w:hAnsi="Arial" w:cs="Arial"/>
          <w:b/>
        </w:rPr>
        <w:t xml:space="preserve">Development </w:t>
      </w:r>
      <w:r w:rsidRPr="00612D2E">
        <w:rPr>
          <w:rFonts w:ascii="Arial" w:hAnsi="Arial" w:cs="Arial"/>
          <w:b/>
        </w:rPr>
        <w:t>Plan</w:t>
      </w:r>
    </w:p>
    <w:p w14:paraId="39986276" w14:textId="77777777" w:rsidR="00C26257" w:rsidRDefault="00C26257" w:rsidP="00C26257">
      <w:pPr>
        <w:rPr>
          <w:rFonts w:ascii="Arial" w:hAnsi="Arial" w:cs="Arial"/>
          <w:b/>
        </w:rPr>
      </w:pPr>
      <w:r w:rsidRPr="00612D2E">
        <w:rPr>
          <w:rFonts w:ascii="Arial" w:hAnsi="Arial" w:cs="Arial"/>
          <w:b/>
        </w:rPr>
        <w:t>Examiner’s Clarification Note</w:t>
      </w:r>
    </w:p>
    <w:p w14:paraId="37091EB8" w14:textId="77777777" w:rsidR="00550587" w:rsidRDefault="00550587" w:rsidP="00C26257">
      <w:pPr>
        <w:rPr>
          <w:rFonts w:ascii="Arial" w:hAnsi="Arial" w:cs="Arial"/>
          <w:b/>
        </w:rPr>
      </w:pPr>
    </w:p>
    <w:p w14:paraId="2606137F" w14:textId="77777777" w:rsidR="00C26257" w:rsidRDefault="00C26257" w:rsidP="00C26257">
      <w:pPr>
        <w:jc w:val="both"/>
        <w:rPr>
          <w:rFonts w:ascii="Arial" w:hAnsi="Arial" w:cs="Arial"/>
        </w:rPr>
      </w:pPr>
      <w:r>
        <w:rPr>
          <w:rFonts w:ascii="Arial" w:hAnsi="Arial" w:cs="Arial"/>
        </w:rPr>
        <w:t xml:space="preserve">This Note sets out my initial comments on the submitted Plan. It also sets out areas where it would be helpful to have some further clarification. For the avoidance of any </w:t>
      </w:r>
      <w:proofErr w:type="gramStart"/>
      <w:r>
        <w:rPr>
          <w:rFonts w:ascii="Arial" w:hAnsi="Arial" w:cs="Arial"/>
        </w:rPr>
        <w:t>doubt</w:t>
      </w:r>
      <w:proofErr w:type="gramEnd"/>
      <w:r>
        <w:rPr>
          <w:rFonts w:ascii="Arial" w:hAnsi="Arial" w:cs="Arial"/>
        </w:rPr>
        <w:t xml:space="preserve"> matters of clarification are entirely normal at this early stage of the examination process.</w:t>
      </w:r>
      <w:bookmarkStart w:id="0" w:name="_GoBack"/>
      <w:bookmarkEnd w:id="0"/>
    </w:p>
    <w:p w14:paraId="5226C5AE" w14:textId="77777777" w:rsidR="00C26257" w:rsidRDefault="00C26257" w:rsidP="00C26257">
      <w:pPr>
        <w:jc w:val="both"/>
        <w:rPr>
          <w:rFonts w:ascii="Arial" w:hAnsi="Arial" w:cs="Arial"/>
          <w:b/>
          <w:i/>
        </w:rPr>
      </w:pPr>
      <w:r w:rsidRPr="00B424E2">
        <w:rPr>
          <w:rFonts w:ascii="Arial" w:hAnsi="Arial" w:cs="Arial"/>
          <w:b/>
          <w:i/>
        </w:rPr>
        <w:t>Initial Comments</w:t>
      </w:r>
    </w:p>
    <w:p w14:paraId="347A762F" w14:textId="77777777" w:rsidR="00C26257" w:rsidRDefault="00C26257" w:rsidP="00C26257">
      <w:pPr>
        <w:jc w:val="both"/>
        <w:rPr>
          <w:rFonts w:ascii="Arial" w:hAnsi="Arial" w:cs="Arial"/>
        </w:rPr>
      </w:pPr>
      <w:r>
        <w:rPr>
          <w:rFonts w:ascii="Arial" w:hAnsi="Arial" w:cs="Arial"/>
        </w:rPr>
        <w:t xml:space="preserve">The Plan provides a distinctive vision for the neighbourhood area. The presentation of the Plan is good. The difference between the policies and the supporting text is very clear. </w:t>
      </w:r>
    </w:p>
    <w:p w14:paraId="5914B7F9" w14:textId="1ABDDD8D" w:rsidR="00C26257" w:rsidRDefault="00C26257" w:rsidP="00C26257">
      <w:pPr>
        <w:jc w:val="both"/>
        <w:rPr>
          <w:rFonts w:ascii="Arial" w:hAnsi="Arial" w:cs="Arial"/>
        </w:rPr>
      </w:pPr>
      <w:r>
        <w:rPr>
          <w:rFonts w:ascii="Arial" w:hAnsi="Arial" w:cs="Arial"/>
        </w:rPr>
        <w:t xml:space="preserve">The Plan </w:t>
      </w:r>
      <w:proofErr w:type="gramStart"/>
      <w:r>
        <w:rPr>
          <w:rFonts w:ascii="Arial" w:hAnsi="Arial" w:cs="Arial"/>
        </w:rPr>
        <w:t>is impressively underpinned</w:t>
      </w:r>
      <w:proofErr w:type="gramEnd"/>
      <w:r>
        <w:rPr>
          <w:rFonts w:ascii="Arial" w:hAnsi="Arial" w:cs="Arial"/>
        </w:rPr>
        <w:t xml:space="preserve"> by </w:t>
      </w:r>
      <w:r w:rsidR="00876D22">
        <w:rPr>
          <w:rFonts w:ascii="Arial" w:hAnsi="Arial" w:cs="Arial"/>
        </w:rPr>
        <w:t>a</w:t>
      </w:r>
      <w:r>
        <w:rPr>
          <w:rFonts w:ascii="Arial" w:hAnsi="Arial" w:cs="Arial"/>
        </w:rPr>
        <w:t xml:space="preserve"> package of appendices. The Design Guid</w:t>
      </w:r>
      <w:r w:rsidR="004E5920">
        <w:rPr>
          <w:rFonts w:ascii="Arial" w:hAnsi="Arial" w:cs="Arial"/>
        </w:rPr>
        <w:t>e</w:t>
      </w:r>
      <w:r>
        <w:rPr>
          <w:rFonts w:ascii="Arial" w:hAnsi="Arial" w:cs="Arial"/>
        </w:rPr>
        <w:t xml:space="preserve"> and Code (Appendix </w:t>
      </w:r>
      <w:r w:rsidR="009167B0">
        <w:rPr>
          <w:rFonts w:ascii="Arial" w:hAnsi="Arial" w:cs="Arial"/>
        </w:rPr>
        <w:t>4</w:t>
      </w:r>
      <w:r>
        <w:rPr>
          <w:rFonts w:ascii="Arial" w:hAnsi="Arial" w:cs="Arial"/>
        </w:rPr>
        <w:t>)</w:t>
      </w:r>
      <w:r w:rsidR="009167B0">
        <w:rPr>
          <w:rFonts w:ascii="Arial" w:hAnsi="Arial" w:cs="Arial"/>
        </w:rPr>
        <w:t>,</w:t>
      </w:r>
      <w:r>
        <w:rPr>
          <w:rFonts w:ascii="Arial" w:hAnsi="Arial" w:cs="Arial"/>
        </w:rPr>
        <w:t xml:space="preserve"> </w:t>
      </w:r>
      <w:r w:rsidR="0016643D">
        <w:rPr>
          <w:rFonts w:ascii="Arial" w:hAnsi="Arial" w:cs="Arial"/>
        </w:rPr>
        <w:t>the Environmental Inventory (Appendix 5)</w:t>
      </w:r>
      <w:r w:rsidR="00756897">
        <w:rPr>
          <w:rFonts w:ascii="Arial" w:hAnsi="Arial" w:cs="Arial"/>
        </w:rPr>
        <w:t xml:space="preserve">, </w:t>
      </w:r>
      <w:r>
        <w:rPr>
          <w:rFonts w:ascii="Arial" w:hAnsi="Arial" w:cs="Arial"/>
        </w:rPr>
        <w:t xml:space="preserve">the Local Green Spaces </w:t>
      </w:r>
      <w:r w:rsidR="009167B0">
        <w:rPr>
          <w:rFonts w:ascii="Arial" w:hAnsi="Arial" w:cs="Arial"/>
        </w:rPr>
        <w:t xml:space="preserve">Evidence Base </w:t>
      </w:r>
      <w:r>
        <w:rPr>
          <w:rFonts w:ascii="Arial" w:hAnsi="Arial" w:cs="Arial"/>
        </w:rPr>
        <w:t xml:space="preserve">(Appendix </w:t>
      </w:r>
      <w:r w:rsidR="009167B0">
        <w:rPr>
          <w:rFonts w:ascii="Arial" w:hAnsi="Arial" w:cs="Arial"/>
        </w:rPr>
        <w:t>6</w:t>
      </w:r>
      <w:r>
        <w:rPr>
          <w:rFonts w:ascii="Arial" w:hAnsi="Arial" w:cs="Arial"/>
        </w:rPr>
        <w:t>)</w:t>
      </w:r>
      <w:r w:rsidR="00756897">
        <w:rPr>
          <w:rFonts w:ascii="Arial" w:hAnsi="Arial" w:cs="Arial"/>
        </w:rPr>
        <w:t>, and the assessment of Important Views (Appendix 7</w:t>
      </w:r>
      <w:r w:rsidR="00550587">
        <w:rPr>
          <w:rFonts w:ascii="Arial" w:hAnsi="Arial" w:cs="Arial"/>
        </w:rPr>
        <w:t>) have</w:t>
      </w:r>
      <w:r>
        <w:rPr>
          <w:rFonts w:ascii="Arial" w:hAnsi="Arial" w:cs="Arial"/>
        </w:rPr>
        <w:t xml:space="preserve"> been very influential in the </w:t>
      </w:r>
      <w:r w:rsidR="00876D22">
        <w:rPr>
          <w:rFonts w:ascii="Arial" w:hAnsi="Arial" w:cs="Arial"/>
        </w:rPr>
        <w:t xml:space="preserve">overall </w:t>
      </w:r>
      <w:r>
        <w:rPr>
          <w:rFonts w:ascii="Arial" w:hAnsi="Arial" w:cs="Arial"/>
        </w:rPr>
        <w:t>development of the Plan</w:t>
      </w:r>
      <w:r w:rsidR="00876D22">
        <w:rPr>
          <w:rFonts w:ascii="Arial" w:hAnsi="Arial" w:cs="Arial"/>
        </w:rPr>
        <w:t>.</w:t>
      </w:r>
    </w:p>
    <w:p w14:paraId="0AE2AF91" w14:textId="77777777" w:rsidR="00C26257" w:rsidRPr="00B424E2" w:rsidRDefault="00C26257" w:rsidP="00C26257">
      <w:pPr>
        <w:jc w:val="both"/>
        <w:rPr>
          <w:rFonts w:ascii="Arial" w:hAnsi="Arial" w:cs="Arial"/>
          <w:b/>
          <w:i/>
        </w:rPr>
      </w:pPr>
      <w:r>
        <w:rPr>
          <w:rFonts w:ascii="Arial" w:hAnsi="Arial" w:cs="Arial"/>
          <w:b/>
          <w:i/>
        </w:rPr>
        <w:t>Points for Clarification</w:t>
      </w:r>
    </w:p>
    <w:p w14:paraId="3575F491" w14:textId="77777777" w:rsidR="00C26257" w:rsidRDefault="00C26257" w:rsidP="00C26257">
      <w:pPr>
        <w:jc w:val="both"/>
        <w:rPr>
          <w:rFonts w:ascii="Arial" w:hAnsi="Arial" w:cs="Arial"/>
        </w:rPr>
      </w:pPr>
      <w:r>
        <w:rPr>
          <w:rFonts w:ascii="Arial" w:hAnsi="Arial" w:cs="Arial"/>
        </w:rPr>
        <w:t>I have</w:t>
      </w:r>
      <w:r w:rsidRPr="00CA7069">
        <w:rPr>
          <w:rFonts w:ascii="Arial" w:hAnsi="Arial" w:cs="Arial"/>
        </w:rPr>
        <w:t xml:space="preserve"> read the submitt</w:t>
      </w:r>
      <w:r>
        <w:rPr>
          <w:rFonts w:ascii="Arial" w:hAnsi="Arial" w:cs="Arial"/>
        </w:rPr>
        <w:t xml:space="preserve">ed documents and </w:t>
      </w:r>
      <w:r w:rsidRPr="00CA7069">
        <w:rPr>
          <w:rFonts w:ascii="Arial" w:hAnsi="Arial" w:cs="Arial"/>
        </w:rPr>
        <w:t>the representations</w:t>
      </w:r>
      <w:r>
        <w:rPr>
          <w:rFonts w:ascii="Arial" w:hAnsi="Arial" w:cs="Arial"/>
        </w:rPr>
        <w:t xml:space="preserve"> made to the Plan. I have also visited the neighbourhood area. </w:t>
      </w:r>
      <w:r w:rsidRPr="00CA7069">
        <w:rPr>
          <w:rFonts w:ascii="Arial" w:hAnsi="Arial" w:cs="Arial"/>
        </w:rPr>
        <w:t>I am</w:t>
      </w:r>
      <w:r>
        <w:rPr>
          <w:rFonts w:ascii="Arial" w:hAnsi="Arial" w:cs="Arial"/>
        </w:rPr>
        <w:t xml:space="preserve"> now able to raise</w:t>
      </w:r>
      <w:r w:rsidRPr="00CA7069">
        <w:rPr>
          <w:rFonts w:ascii="Arial" w:hAnsi="Arial" w:cs="Arial"/>
        </w:rPr>
        <w:t xml:space="preserve"> </w:t>
      </w:r>
      <w:r>
        <w:rPr>
          <w:rFonts w:ascii="Arial" w:hAnsi="Arial" w:cs="Arial"/>
        </w:rPr>
        <w:t xml:space="preserve">issues for clarification with the Parish Council.  </w:t>
      </w:r>
    </w:p>
    <w:p w14:paraId="09341C92" w14:textId="77777777" w:rsidR="00C26257" w:rsidRDefault="00C26257" w:rsidP="00C26257">
      <w:pPr>
        <w:jc w:val="both"/>
        <w:rPr>
          <w:rFonts w:ascii="Arial" w:hAnsi="Arial" w:cs="Arial"/>
        </w:rPr>
      </w:pPr>
      <w:r>
        <w:rPr>
          <w:rFonts w:ascii="Arial" w:hAnsi="Arial" w:cs="Arial"/>
        </w:rPr>
        <w:t>The comments made on the</w:t>
      </w:r>
      <w:r w:rsidRPr="00CA7069">
        <w:rPr>
          <w:rFonts w:ascii="Arial" w:hAnsi="Arial" w:cs="Arial"/>
        </w:rPr>
        <w:t xml:space="preserve"> </w:t>
      </w:r>
      <w:r>
        <w:rPr>
          <w:rFonts w:ascii="Arial" w:hAnsi="Arial" w:cs="Arial"/>
        </w:rPr>
        <w:t xml:space="preserve">points in this Note </w:t>
      </w:r>
      <w:proofErr w:type="gramStart"/>
      <w:r>
        <w:rPr>
          <w:rFonts w:ascii="Arial" w:hAnsi="Arial" w:cs="Arial"/>
        </w:rPr>
        <w:t>will be used</w:t>
      </w:r>
      <w:proofErr w:type="gramEnd"/>
      <w:r>
        <w:rPr>
          <w:rFonts w:ascii="Arial" w:hAnsi="Arial" w:cs="Arial"/>
        </w:rPr>
        <w:t xml:space="preserve"> to assist</w:t>
      </w:r>
      <w:r w:rsidRPr="00CA7069">
        <w:rPr>
          <w:rFonts w:ascii="Arial" w:hAnsi="Arial" w:cs="Arial"/>
        </w:rPr>
        <w:t xml:space="preserve"> in the preparation of my repor</w:t>
      </w:r>
      <w:r>
        <w:rPr>
          <w:rFonts w:ascii="Arial" w:hAnsi="Arial" w:cs="Arial"/>
        </w:rPr>
        <w:t>t and in recommending any modifications that may be</w:t>
      </w:r>
      <w:r w:rsidRPr="00CA7069">
        <w:rPr>
          <w:rFonts w:ascii="Arial" w:hAnsi="Arial" w:cs="Arial"/>
        </w:rPr>
        <w:t xml:space="preserve"> necessary to the Plan to ensure that it meets the basic conditions</w:t>
      </w:r>
      <w:r>
        <w:rPr>
          <w:rFonts w:ascii="Arial" w:hAnsi="Arial" w:cs="Arial"/>
        </w:rPr>
        <w:t>.</w:t>
      </w:r>
    </w:p>
    <w:p w14:paraId="2F38C1DD" w14:textId="28FD342C" w:rsidR="00C26257" w:rsidRDefault="00C26257" w:rsidP="00C26257">
      <w:pPr>
        <w:jc w:val="both"/>
        <w:rPr>
          <w:rFonts w:ascii="Arial" w:hAnsi="Arial" w:cs="Arial"/>
        </w:rPr>
      </w:pPr>
      <w:r>
        <w:rPr>
          <w:rFonts w:ascii="Arial" w:hAnsi="Arial" w:cs="Arial"/>
        </w:rPr>
        <w:t>I set out specific policy clarification points below in the order in which they appear in the submitted Plan</w:t>
      </w:r>
      <w:r w:rsidR="00390FA9">
        <w:rPr>
          <w:rFonts w:ascii="Arial" w:hAnsi="Arial" w:cs="Arial"/>
        </w:rPr>
        <w:t>:</w:t>
      </w:r>
    </w:p>
    <w:p w14:paraId="3A90FB3A" w14:textId="345E88AD" w:rsidR="00390FA9" w:rsidRPr="00B865D5" w:rsidRDefault="00390FA9" w:rsidP="00C26257">
      <w:pPr>
        <w:jc w:val="both"/>
        <w:rPr>
          <w:rFonts w:ascii="Arial" w:hAnsi="Arial" w:cs="Arial"/>
          <w:i/>
          <w:iCs/>
        </w:rPr>
      </w:pPr>
      <w:r w:rsidRPr="00B865D5">
        <w:rPr>
          <w:rFonts w:ascii="Arial" w:hAnsi="Arial" w:cs="Arial"/>
          <w:i/>
          <w:iCs/>
        </w:rPr>
        <w:t>Policy HBE1</w:t>
      </w:r>
    </w:p>
    <w:p w14:paraId="1922748B" w14:textId="75388721" w:rsidR="00390FA9" w:rsidRDefault="00390FA9" w:rsidP="00C26257">
      <w:pPr>
        <w:jc w:val="both"/>
        <w:rPr>
          <w:rFonts w:ascii="Arial" w:hAnsi="Arial" w:cs="Arial"/>
        </w:rPr>
      </w:pPr>
      <w:r>
        <w:rPr>
          <w:rFonts w:ascii="Arial" w:hAnsi="Arial" w:cs="Arial"/>
        </w:rPr>
        <w:t xml:space="preserve">This is a very effective policy. It establishes a spatial strategy for the parish. </w:t>
      </w:r>
    </w:p>
    <w:p w14:paraId="07ED2CFC" w14:textId="2E63FBEE" w:rsidR="00182EEF" w:rsidRPr="00B865D5" w:rsidRDefault="00182EEF" w:rsidP="00C26257">
      <w:pPr>
        <w:jc w:val="both"/>
        <w:rPr>
          <w:rFonts w:ascii="Arial" w:hAnsi="Arial" w:cs="Arial"/>
          <w:i/>
          <w:iCs/>
        </w:rPr>
      </w:pPr>
      <w:r w:rsidRPr="00B865D5">
        <w:rPr>
          <w:rFonts w:ascii="Arial" w:hAnsi="Arial" w:cs="Arial"/>
          <w:i/>
          <w:iCs/>
        </w:rPr>
        <w:t>Policy HBE4</w:t>
      </w:r>
    </w:p>
    <w:p w14:paraId="156A7704" w14:textId="77777777" w:rsidR="00550587" w:rsidRDefault="00182EEF" w:rsidP="00182EEF">
      <w:pPr>
        <w:jc w:val="both"/>
        <w:rPr>
          <w:rFonts w:ascii="Arial" w:hAnsi="Arial" w:cs="Arial"/>
        </w:rPr>
      </w:pPr>
      <w:r w:rsidRPr="00B23BBD">
        <w:rPr>
          <w:rFonts w:ascii="Arial" w:hAnsi="Arial" w:cs="Arial"/>
        </w:rPr>
        <w:t xml:space="preserve">The overall effect of this policy is very appropriate. </w:t>
      </w:r>
    </w:p>
    <w:p w14:paraId="03AECF04" w14:textId="38BBBDBB" w:rsidR="00182EEF" w:rsidRPr="00B23BBD" w:rsidRDefault="00182EEF" w:rsidP="00182EEF">
      <w:pPr>
        <w:jc w:val="both"/>
        <w:rPr>
          <w:rFonts w:ascii="Arial" w:hAnsi="Arial" w:cs="Arial"/>
        </w:rPr>
      </w:pPr>
      <w:r w:rsidRPr="00B23BBD">
        <w:rPr>
          <w:rFonts w:ascii="Arial" w:hAnsi="Arial" w:cs="Arial"/>
        </w:rPr>
        <w:t xml:space="preserve">Nevertheless, I am minded to recommend that the initial part of the policy </w:t>
      </w:r>
      <w:proofErr w:type="gramStart"/>
      <w:r w:rsidRPr="00B23BBD">
        <w:rPr>
          <w:rFonts w:ascii="Arial" w:hAnsi="Arial" w:cs="Arial"/>
        </w:rPr>
        <w:t>refers</w:t>
      </w:r>
      <w:proofErr w:type="gramEnd"/>
      <w:r w:rsidRPr="00B23BBD">
        <w:rPr>
          <w:rFonts w:ascii="Arial" w:hAnsi="Arial" w:cs="Arial"/>
        </w:rPr>
        <w:t xml:space="preserve"> to development within the settlement boundary (rather than the settlement boundary being a criterion within the wider context set by the policy).  </w:t>
      </w:r>
    </w:p>
    <w:p w14:paraId="64487AAF" w14:textId="77777777" w:rsidR="00182EEF" w:rsidRPr="00B23BBD" w:rsidRDefault="00182EEF" w:rsidP="00182EEF">
      <w:pPr>
        <w:jc w:val="both"/>
        <w:rPr>
          <w:rFonts w:ascii="Arial" w:hAnsi="Arial" w:cs="Arial"/>
        </w:rPr>
      </w:pPr>
      <w:r w:rsidRPr="00B23BBD">
        <w:rPr>
          <w:rFonts w:ascii="Arial" w:hAnsi="Arial" w:cs="Arial"/>
        </w:rPr>
        <w:t>Does the Parish Council have any comments on this proposition?</w:t>
      </w:r>
    </w:p>
    <w:p w14:paraId="26308131" w14:textId="15716B0D" w:rsidR="00182EEF" w:rsidRPr="00B865D5" w:rsidRDefault="00182EEF" w:rsidP="00182EEF">
      <w:pPr>
        <w:jc w:val="both"/>
        <w:rPr>
          <w:rFonts w:ascii="Arial" w:hAnsi="Arial" w:cs="Arial"/>
          <w:i/>
          <w:iCs/>
        </w:rPr>
      </w:pPr>
      <w:r w:rsidRPr="00B865D5">
        <w:rPr>
          <w:rFonts w:ascii="Arial" w:hAnsi="Arial" w:cs="Arial"/>
          <w:i/>
          <w:iCs/>
        </w:rPr>
        <w:t>Policy HBE</w:t>
      </w:r>
      <w:r w:rsidR="00417180" w:rsidRPr="00B865D5">
        <w:rPr>
          <w:rFonts w:ascii="Arial" w:hAnsi="Arial" w:cs="Arial"/>
          <w:i/>
          <w:iCs/>
        </w:rPr>
        <w:t>5</w:t>
      </w:r>
    </w:p>
    <w:p w14:paraId="675ED257" w14:textId="50D00B76" w:rsidR="00417180" w:rsidRDefault="007B269F" w:rsidP="00417180">
      <w:pPr>
        <w:spacing w:line="276" w:lineRule="auto"/>
        <w:jc w:val="both"/>
        <w:rPr>
          <w:rFonts w:ascii="Arial" w:hAnsi="Arial" w:cs="Arial"/>
        </w:rPr>
      </w:pPr>
      <w:r>
        <w:rPr>
          <w:rFonts w:ascii="Arial" w:hAnsi="Arial" w:cs="Arial"/>
        </w:rPr>
        <w:t>T</w:t>
      </w:r>
      <w:r w:rsidR="00417180" w:rsidRPr="00B23BBD">
        <w:rPr>
          <w:rFonts w:ascii="Arial" w:hAnsi="Arial" w:cs="Arial"/>
        </w:rPr>
        <w:t xml:space="preserve">his is an excellent policy. </w:t>
      </w:r>
      <w:proofErr w:type="gramStart"/>
      <w:r w:rsidR="00F21E2F">
        <w:rPr>
          <w:rFonts w:ascii="Arial" w:hAnsi="Arial" w:cs="Arial"/>
        </w:rPr>
        <w:t>It is effectively underpinned by the Design Gu</w:t>
      </w:r>
      <w:r w:rsidR="00AF0125">
        <w:rPr>
          <w:rFonts w:ascii="Arial" w:hAnsi="Arial" w:cs="Arial"/>
        </w:rPr>
        <w:t>ide and Codes</w:t>
      </w:r>
      <w:proofErr w:type="gramEnd"/>
      <w:r w:rsidR="00AF0125">
        <w:rPr>
          <w:rFonts w:ascii="Arial" w:hAnsi="Arial" w:cs="Arial"/>
        </w:rPr>
        <w:t>. In combination</w:t>
      </w:r>
      <w:r w:rsidR="00F423A3">
        <w:rPr>
          <w:rFonts w:ascii="Arial" w:hAnsi="Arial" w:cs="Arial"/>
        </w:rPr>
        <w:t>,</w:t>
      </w:r>
      <w:r w:rsidR="00AF0125">
        <w:rPr>
          <w:rFonts w:ascii="Arial" w:hAnsi="Arial" w:cs="Arial"/>
        </w:rPr>
        <w:t xml:space="preserve"> </w:t>
      </w:r>
      <w:r>
        <w:rPr>
          <w:rFonts w:ascii="Arial" w:hAnsi="Arial" w:cs="Arial"/>
        </w:rPr>
        <w:t xml:space="preserve">the overall effect </w:t>
      </w:r>
      <w:r w:rsidR="00417180" w:rsidRPr="00B23BBD">
        <w:rPr>
          <w:rFonts w:ascii="Arial" w:hAnsi="Arial" w:cs="Arial"/>
        </w:rPr>
        <w:t>is a well-crafted local response to Section 12 of the NPPF.</w:t>
      </w:r>
    </w:p>
    <w:p w14:paraId="0D6BF418" w14:textId="221C192C" w:rsidR="00182EEF" w:rsidRPr="00B865D5" w:rsidRDefault="00182EEF" w:rsidP="00417180">
      <w:pPr>
        <w:spacing w:line="276" w:lineRule="auto"/>
        <w:jc w:val="both"/>
        <w:rPr>
          <w:rFonts w:ascii="Arial" w:hAnsi="Arial" w:cs="Arial"/>
          <w:i/>
          <w:iCs/>
        </w:rPr>
      </w:pPr>
      <w:r w:rsidRPr="00B865D5">
        <w:rPr>
          <w:rFonts w:ascii="Arial" w:hAnsi="Arial" w:cs="Arial"/>
          <w:i/>
          <w:iCs/>
        </w:rPr>
        <w:t xml:space="preserve">Policy </w:t>
      </w:r>
      <w:r w:rsidR="00EC4EA4" w:rsidRPr="00B865D5">
        <w:rPr>
          <w:rFonts w:ascii="Arial" w:hAnsi="Arial" w:cs="Arial"/>
          <w:i/>
          <w:iCs/>
        </w:rPr>
        <w:t>ENV1</w:t>
      </w:r>
    </w:p>
    <w:p w14:paraId="750713A8" w14:textId="77BAA1BA" w:rsidR="00EC4EA4" w:rsidRDefault="00EC4EA4" w:rsidP="00EC4EA4">
      <w:pPr>
        <w:rPr>
          <w:rFonts w:ascii="Arial" w:hAnsi="Arial" w:cs="Arial"/>
        </w:rPr>
      </w:pPr>
      <w:r w:rsidRPr="00B23BBD">
        <w:rPr>
          <w:rFonts w:ascii="Arial" w:hAnsi="Arial" w:cs="Arial"/>
        </w:rPr>
        <w:t xml:space="preserve">This is a good </w:t>
      </w:r>
      <w:proofErr w:type="gramStart"/>
      <w:r w:rsidRPr="00B23BBD">
        <w:rPr>
          <w:rFonts w:ascii="Arial" w:hAnsi="Arial" w:cs="Arial"/>
        </w:rPr>
        <w:t>policy which</w:t>
      </w:r>
      <w:proofErr w:type="gramEnd"/>
      <w:r w:rsidRPr="00B23BBD">
        <w:rPr>
          <w:rFonts w:ascii="Arial" w:hAnsi="Arial" w:cs="Arial"/>
        </w:rPr>
        <w:t xml:space="preserve"> is underpinned by Appendix </w:t>
      </w:r>
      <w:r w:rsidR="00D726F0">
        <w:rPr>
          <w:rFonts w:ascii="Arial" w:hAnsi="Arial" w:cs="Arial"/>
        </w:rPr>
        <w:t>6</w:t>
      </w:r>
      <w:r w:rsidRPr="00B23BBD">
        <w:rPr>
          <w:rFonts w:ascii="Arial" w:hAnsi="Arial" w:cs="Arial"/>
        </w:rPr>
        <w:t>.</w:t>
      </w:r>
    </w:p>
    <w:p w14:paraId="48DFBB45" w14:textId="77777777" w:rsidR="00550587" w:rsidRDefault="00550587" w:rsidP="00AC7835">
      <w:pPr>
        <w:jc w:val="both"/>
        <w:rPr>
          <w:rFonts w:ascii="Arial" w:hAnsi="Arial" w:cs="Arial"/>
          <w:i/>
          <w:iCs/>
        </w:rPr>
      </w:pPr>
    </w:p>
    <w:p w14:paraId="4AFC7568" w14:textId="77777777" w:rsidR="00550587" w:rsidRDefault="00550587" w:rsidP="00AC7835">
      <w:pPr>
        <w:jc w:val="both"/>
        <w:rPr>
          <w:rFonts w:ascii="Arial" w:hAnsi="Arial" w:cs="Arial"/>
          <w:i/>
          <w:iCs/>
        </w:rPr>
      </w:pPr>
    </w:p>
    <w:p w14:paraId="451006A0" w14:textId="4A200F6C" w:rsidR="00234D65" w:rsidRPr="00B865D5" w:rsidRDefault="00AC7835" w:rsidP="00AC7835">
      <w:pPr>
        <w:jc w:val="both"/>
        <w:rPr>
          <w:rFonts w:ascii="Arial" w:hAnsi="Arial" w:cs="Arial"/>
          <w:i/>
          <w:iCs/>
        </w:rPr>
      </w:pPr>
      <w:r w:rsidRPr="00B865D5">
        <w:rPr>
          <w:rFonts w:ascii="Arial" w:hAnsi="Arial" w:cs="Arial"/>
          <w:i/>
          <w:iCs/>
        </w:rPr>
        <w:lastRenderedPageBreak/>
        <w:t>Policy ENV</w:t>
      </w:r>
      <w:r w:rsidR="00EF1D07" w:rsidRPr="00B865D5">
        <w:rPr>
          <w:rFonts w:ascii="Arial" w:hAnsi="Arial" w:cs="Arial"/>
          <w:i/>
          <w:iCs/>
        </w:rPr>
        <w:t>2</w:t>
      </w:r>
    </w:p>
    <w:p w14:paraId="021D8CCD" w14:textId="1A56B277" w:rsidR="00AC7835" w:rsidRPr="00B00761" w:rsidRDefault="00AC7835" w:rsidP="00D726F0">
      <w:pPr>
        <w:jc w:val="both"/>
        <w:rPr>
          <w:rFonts w:ascii="Arial" w:hAnsi="Arial" w:cs="Arial"/>
        </w:rPr>
      </w:pPr>
      <w:r w:rsidRPr="00356084">
        <w:rPr>
          <w:rFonts w:ascii="Arial" w:hAnsi="Arial" w:cs="Arial"/>
        </w:rPr>
        <w:t>The policy recognises the importance of the various open spaces to the character of the neighbourhood area.</w:t>
      </w:r>
      <w:r w:rsidR="00D726F0">
        <w:rPr>
          <w:rFonts w:ascii="Arial" w:hAnsi="Arial" w:cs="Arial"/>
        </w:rPr>
        <w:t xml:space="preserve"> It</w:t>
      </w:r>
      <w:r w:rsidRPr="00356084">
        <w:rPr>
          <w:rFonts w:ascii="Arial" w:hAnsi="Arial" w:cs="Arial"/>
        </w:rPr>
        <w:t xml:space="preserve"> </w:t>
      </w:r>
      <w:proofErr w:type="gramStart"/>
      <w:r w:rsidR="00D726F0" w:rsidRPr="00B23BBD">
        <w:rPr>
          <w:rFonts w:ascii="Arial" w:hAnsi="Arial" w:cs="Arial"/>
        </w:rPr>
        <w:t>is underpinned</w:t>
      </w:r>
      <w:proofErr w:type="gramEnd"/>
      <w:r w:rsidR="00D726F0" w:rsidRPr="00B23BBD">
        <w:rPr>
          <w:rFonts w:ascii="Arial" w:hAnsi="Arial" w:cs="Arial"/>
        </w:rPr>
        <w:t xml:space="preserve"> by Appendix </w:t>
      </w:r>
      <w:r w:rsidR="00D726F0">
        <w:rPr>
          <w:rFonts w:ascii="Arial" w:hAnsi="Arial" w:cs="Arial"/>
        </w:rPr>
        <w:t>6 and complements</w:t>
      </w:r>
      <w:r>
        <w:rPr>
          <w:rFonts w:ascii="Arial" w:hAnsi="Arial" w:cs="Arial"/>
        </w:rPr>
        <w:t xml:space="preserve"> the approach taken in Policy ENV1 (on </w:t>
      </w:r>
      <w:r w:rsidR="00D726F0">
        <w:rPr>
          <w:rFonts w:ascii="Arial" w:hAnsi="Arial" w:cs="Arial"/>
        </w:rPr>
        <w:t xml:space="preserve">local green </w:t>
      </w:r>
      <w:r>
        <w:rPr>
          <w:rFonts w:ascii="Arial" w:hAnsi="Arial" w:cs="Arial"/>
        </w:rPr>
        <w:t>s</w:t>
      </w:r>
      <w:r w:rsidR="00D726F0">
        <w:rPr>
          <w:rFonts w:ascii="Arial" w:hAnsi="Arial" w:cs="Arial"/>
        </w:rPr>
        <w:t>paces</w:t>
      </w:r>
      <w:r>
        <w:rPr>
          <w:rFonts w:ascii="Arial" w:hAnsi="Arial" w:cs="Arial"/>
        </w:rPr>
        <w:t>).</w:t>
      </w:r>
    </w:p>
    <w:p w14:paraId="52DE56E3" w14:textId="595919C4" w:rsidR="00182EEF" w:rsidRPr="00B865D5" w:rsidRDefault="004200E0" w:rsidP="00182EEF">
      <w:pPr>
        <w:jc w:val="both"/>
        <w:rPr>
          <w:rFonts w:ascii="Arial" w:hAnsi="Arial" w:cs="Arial"/>
          <w:i/>
          <w:iCs/>
        </w:rPr>
      </w:pPr>
      <w:r w:rsidRPr="00B865D5">
        <w:rPr>
          <w:rFonts w:ascii="Arial" w:hAnsi="Arial" w:cs="Arial"/>
          <w:i/>
          <w:iCs/>
        </w:rPr>
        <w:t>ENV Policies</w:t>
      </w:r>
    </w:p>
    <w:p w14:paraId="118F9664" w14:textId="77777777" w:rsidR="00B7491A" w:rsidRDefault="004200E0" w:rsidP="00182EEF">
      <w:pPr>
        <w:jc w:val="both"/>
        <w:rPr>
          <w:rFonts w:ascii="Arial" w:hAnsi="Arial" w:cs="Arial"/>
        </w:rPr>
      </w:pPr>
      <w:r>
        <w:rPr>
          <w:rFonts w:ascii="Arial" w:hAnsi="Arial" w:cs="Arial"/>
        </w:rPr>
        <w:t xml:space="preserve">There is a </w:t>
      </w:r>
      <w:r w:rsidR="00AB4FF0">
        <w:rPr>
          <w:rFonts w:ascii="Arial" w:hAnsi="Arial" w:cs="Arial"/>
        </w:rPr>
        <w:t xml:space="preserve">gap in policy numbering between ENV8 and ENV11. </w:t>
      </w:r>
    </w:p>
    <w:p w14:paraId="09515C05" w14:textId="51A60AE7" w:rsidR="004200E0" w:rsidRDefault="00D00AAD" w:rsidP="00182EEF">
      <w:pPr>
        <w:jc w:val="both"/>
        <w:rPr>
          <w:rFonts w:ascii="Arial" w:hAnsi="Arial" w:cs="Arial"/>
        </w:rPr>
      </w:pPr>
      <w:r>
        <w:rPr>
          <w:rFonts w:ascii="Arial" w:hAnsi="Arial" w:cs="Arial"/>
        </w:rPr>
        <w:t xml:space="preserve">Does this reflect the </w:t>
      </w:r>
      <w:r w:rsidR="007D002C">
        <w:rPr>
          <w:rFonts w:ascii="Arial" w:hAnsi="Arial" w:cs="Arial"/>
        </w:rPr>
        <w:t>removal</w:t>
      </w:r>
      <w:r>
        <w:rPr>
          <w:rFonts w:ascii="Arial" w:hAnsi="Arial" w:cs="Arial"/>
        </w:rPr>
        <w:t xml:space="preserve"> of policies from the pre-submission version of the Plan (</w:t>
      </w:r>
      <w:r w:rsidR="00047593">
        <w:rPr>
          <w:rFonts w:ascii="Arial" w:hAnsi="Arial" w:cs="Arial"/>
        </w:rPr>
        <w:t xml:space="preserve">rather than omission of policies </w:t>
      </w:r>
      <w:r w:rsidR="007D002C">
        <w:rPr>
          <w:rFonts w:ascii="Arial" w:hAnsi="Arial" w:cs="Arial"/>
        </w:rPr>
        <w:t xml:space="preserve">from the submitted Plan </w:t>
      </w:r>
      <w:r w:rsidR="00047593">
        <w:rPr>
          <w:rFonts w:ascii="Arial" w:hAnsi="Arial" w:cs="Arial"/>
        </w:rPr>
        <w:t>by error)</w:t>
      </w:r>
      <w:r w:rsidR="00CE57AA">
        <w:rPr>
          <w:rFonts w:ascii="Arial" w:hAnsi="Arial" w:cs="Arial"/>
        </w:rPr>
        <w:t>?</w:t>
      </w:r>
    </w:p>
    <w:p w14:paraId="36B8315C" w14:textId="2F0F9E36" w:rsidR="00182EEF" w:rsidRPr="00B865D5" w:rsidRDefault="00182EEF" w:rsidP="00182EEF">
      <w:pPr>
        <w:jc w:val="both"/>
        <w:rPr>
          <w:rFonts w:ascii="Arial" w:hAnsi="Arial" w:cs="Arial"/>
          <w:i/>
          <w:iCs/>
        </w:rPr>
      </w:pPr>
      <w:r w:rsidRPr="00B865D5">
        <w:rPr>
          <w:rFonts w:ascii="Arial" w:hAnsi="Arial" w:cs="Arial"/>
          <w:i/>
          <w:iCs/>
        </w:rPr>
        <w:t xml:space="preserve">Policy </w:t>
      </w:r>
      <w:r w:rsidR="0085135F" w:rsidRPr="00B865D5">
        <w:rPr>
          <w:rFonts w:ascii="Arial" w:hAnsi="Arial" w:cs="Arial"/>
          <w:i/>
          <w:iCs/>
        </w:rPr>
        <w:t>CF1</w:t>
      </w:r>
    </w:p>
    <w:p w14:paraId="3D1F2807" w14:textId="7C34559F" w:rsidR="004C7E4E" w:rsidRPr="00B00761" w:rsidRDefault="004C7E4E" w:rsidP="004C7E4E">
      <w:pPr>
        <w:jc w:val="both"/>
        <w:rPr>
          <w:rFonts w:ascii="Arial" w:hAnsi="Arial" w:cs="Arial"/>
        </w:rPr>
      </w:pPr>
      <w:r w:rsidRPr="00B00761">
        <w:rPr>
          <w:rFonts w:ascii="Arial" w:hAnsi="Arial" w:cs="Arial"/>
        </w:rPr>
        <w:t xml:space="preserve">This is a good </w:t>
      </w:r>
      <w:proofErr w:type="gramStart"/>
      <w:r w:rsidRPr="00B00761">
        <w:rPr>
          <w:rFonts w:ascii="Arial" w:hAnsi="Arial" w:cs="Arial"/>
        </w:rPr>
        <w:t>policy which</w:t>
      </w:r>
      <w:proofErr w:type="gramEnd"/>
      <w:r w:rsidRPr="00B00761">
        <w:rPr>
          <w:rFonts w:ascii="Arial" w:hAnsi="Arial" w:cs="Arial"/>
        </w:rPr>
        <w:t xml:space="preserve"> takes account of viability and potential changes </w:t>
      </w:r>
      <w:r w:rsidR="006C56B5">
        <w:rPr>
          <w:rFonts w:ascii="Arial" w:hAnsi="Arial" w:cs="Arial"/>
        </w:rPr>
        <w:t xml:space="preserve">which may arise </w:t>
      </w:r>
      <w:r w:rsidRPr="00B00761">
        <w:rPr>
          <w:rFonts w:ascii="Arial" w:hAnsi="Arial" w:cs="Arial"/>
        </w:rPr>
        <w:t>within the Plan period (such as the provision of alternative or replacement facilities).</w:t>
      </w:r>
    </w:p>
    <w:p w14:paraId="534A69AB" w14:textId="4866316A" w:rsidR="00182EEF" w:rsidRPr="00B7491A" w:rsidRDefault="00182EEF" w:rsidP="00182EEF">
      <w:pPr>
        <w:jc w:val="both"/>
        <w:rPr>
          <w:rFonts w:ascii="Arial" w:hAnsi="Arial" w:cs="Arial"/>
          <w:i/>
          <w:iCs/>
        </w:rPr>
      </w:pPr>
      <w:r w:rsidRPr="00B7491A">
        <w:rPr>
          <w:rFonts w:ascii="Arial" w:hAnsi="Arial" w:cs="Arial"/>
          <w:i/>
          <w:iCs/>
        </w:rPr>
        <w:t xml:space="preserve">Policy </w:t>
      </w:r>
      <w:r w:rsidR="006C0591" w:rsidRPr="00B7491A">
        <w:rPr>
          <w:rFonts w:ascii="Arial" w:hAnsi="Arial" w:cs="Arial"/>
          <w:i/>
          <w:iCs/>
        </w:rPr>
        <w:t>E1</w:t>
      </w:r>
    </w:p>
    <w:p w14:paraId="4DD42207" w14:textId="4EC52A86" w:rsidR="008E5EC2" w:rsidRDefault="00FA5CF3" w:rsidP="00182EEF">
      <w:pPr>
        <w:jc w:val="both"/>
        <w:rPr>
          <w:rFonts w:ascii="Arial" w:hAnsi="Arial" w:cs="Arial"/>
        </w:rPr>
      </w:pPr>
      <w:r>
        <w:rPr>
          <w:rFonts w:ascii="Arial" w:hAnsi="Arial" w:cs="Arial"/>
        </w:rPr>
        <w:t xml:space="preserve">In </w:t>
      </w:r>
      <w:proofErr w:type="gramStart"/>
      <w:r>
        <w:rPr>
          <w:rFonts w:ascii="Arial" w:hAnsi="Arial" w:cs="Arial"/>
        </w:rPr>
        <w:t>general</w:t>
      </w:r>
      <w:proofErr w:type="gramEnd"/>
      <w:r>
        <w:rPr>
          <w:rFonts w:ascii="Arial" w:hAnsi="Arial" w:cs="Arial"/>
        </w:rPr>
        <w:t xml:space="preserve"> terms</w:t>
      </w:r>
      <w:r w:rsidR="00554B28">
        <w:rPr>
          <w:rFonts w:ascii="Arial" w:hAnsi="Arial" w:cs="Arial"/>
        </w:rPr>
        <w:t>,</w:t>
      </w:r>
      <w:r>
        <w:rPr>
          <w:rFonts w:ascii="Arial" w:hAnsi="Arial" w:cs="Arial"/>
        </w:rPr>
        <w:t xml:space="preserve"> the policy takes a positive approach to employment</w:t>
      </w:r>
      <w:r w:rsidR="009C577B">
        <w:rPr>
          <w:rFonts w:ascii="Arial" w:hAnsi="Arial" w:cs="Arial"/>
        </w:rPr>
        <w:t>-</w:t>
      </w:r>
      <w:r>
        <w:rPr>
          <w:rFonts w:ascii="Arial" w:hAnsi="Arial" w:cs="Arial"/>
        </w:rPr>
        <w:t xml:space="preserve">related development and has regard to Section 6 of the NPPF. </w:t>
      </w:r>
    </w:p>
    <w:p w14:paraId="1FAAC586" w14:textId="451564C7" w:rsidR="00FA5CF3" w:rsidRDefault="00B7491A" w:rsidP="00182EEF">
      <w:pPr>
        <w:jc w:val="both"/>
        <w:rPr>
          <w:rFonts w:ascii="Arial" w:hAnsi="Arial" w:cs="Arial"/>
        </w:rPr>
      </w:pPr>
      <w:r>
        <w:rPr>
          <w:rFonts w:ascii="Arial" w:hAnsi="Arial" w:cs="Arial"/>
        </w:rPr>
        <w:t>Nevertheless,</w:t>
      </w:r>
      <w:r w:rsidR="00FA5CF3">
        <w:rPr>
          <w:rFonts w:ascii="Arial" w:hAnsi="Arial" w:cs="Arial"/>
        </w:rPr>
        <w:t xml:space="preserve"> is the second part of the policy necessary as it</w:t>
      </w:r>
      <w:r w:rsidR="00E128B1">
        <w:rPr>
          <w:rFonts w:ascii="Arial" w:hAnsi="Arial" w:cs="Arial"/>
        </w:rPr>
        <w:t xml:space="preserve"> requires compliance with policies in the emerging Local Plan and </w:t>
      </w:r>
      <w:r w:rsidR="00554B28">
        <w:rPr>
          <w:rFonts w:ascii="Arial" w:hAnsi="Arial" w:cs="Arial"/>
        </w:rPr>
        <w:t>with</w:t>
      </w:r>
      <w:r w:rsidR="00A31AAD">
        <w:rPr>
          <w:rFonts w:ascii="Arial" w:hAnsi="Arial" w:cs="Arial"/>
        </w:rPr>
        <w:t xml:space="preserve"> a range of amenity and parking </w:t>
      </w:r>
      <w:proofErr w:type="gramStart"/>
      <w:r w:rsidR="00A31AAD">
        <w:rPr>
          <w:rFonts w:ascii="Arial" w:hAnsi="Arial" w:cs="Arial"/>
        </w:rPr>
        <w:t>issues which</w:t>
      </w:r>
      <w:proofErr w:type="gramEnd"/>
      <w:r w:rsidR="00A31AAD">
        <w:rPr>
          <w:rFonts w:ascii="Arial" w:hAnsi="Arial" w:cs="Arial"/>
        </w:rPr>
        <w:t xml:space="preserve"> are already </w:t>
      </w:r>
      <w:r w:rsidR="00330BC0">
        <w:rPr>
          <w:rFonts w:ascii="Arial" w:hAnsi="Arial" w:cs="Arial"/>
        </w:rPr>
        <w:t xml:space="preserve">captured in other </w:t>
      </w:r>
      <w:r>
        <w:rPr>
          <w:rFonts w:ascii="Arial" w:hAnsi="Arial" w:cs="Arial"/>
        </w:rPr>
        <w:t>development plan</w:t>
      </w:r>
      <w:r w:rsidR="00330BC0">
        <w:rPr>
          <w:rFonts w:ascii="Arial" w:hAnsi="Arial" w:cs="Arial"/>
        </w:rPr>
        <w:t xml:space="preserve"> policies?</w:t>
      </w:r>
    </w:p>
    <w:p w14:paraId="30FB6133" w14:textId="5C3E5BC6" w:rsidR="00182EEF" w:rsidRPr="009C577B" w:rsidRDefault="00182EEF" w:rsidP="00182EEF">
      <w:pPr>
        <w:jc w:val="both"/>
        <w:rPr>
          <w:rFonts w:ascii="Arial" w:hAnsi="Arial" w:cs="Arial"/>
          <w:i/>
          <w:iCs/>
        </w:rPr>
      </w:pPr>
      <w:r w:rsidRPr="009C577B">
        <w:rPr>
          <w:rFonts w:ascii="Arial" w:hAnsi="Arial" w:cs="Arial"/>
          <w:i/>
          <w:iCs/>
        </w:rPr>
        <w:t xml:space="preserve">Policy </w:t>
      </w:r>
      <w:r w:rsidR="007D0A25" w:rsidRPr="009C577B">
        <w:rPr>
          <w:rFonts w:ascii="Arial" w:hAnsi="Arial" w:cs="Arial"/>
          <w:i/>
          <w:iCs/>
        </w:rPr>
        <w:t>E5</w:t>
      </w:r>
    </w:p>
    <w:p w14:paraId="412A6DAA" w14:textId="5D87E2A0" w:rsidR="00A82E7F" w:rsidRDefault="00A82E7F" w:rsidP="00182EEF">
      <w:pPr>
        <w:jc w:val="both"/>
        <w:rPr>
          <w:rFonts w:ascii="Arial" w:hAnsi="Arial" w:cs="Arial"/>
        </w:rPr>
      </w:pPr>
      <w:r>
        <w:rPr>
          <w:rFonts w:ascii="Arial" w:hAnsi="Arial" w:cs="Arial"/>
        </w:rPr>
        <w:t>As with Policy E1</w:t>
      </w:r>
      <w:r w:rsidR="009C577B">
        <w:rPr>
          <w:rFonts w:ascii="Arial" w:hAnsi="Arial" w:cs="Arial"/>
        </w:rPr>
        <w:t>,</w:t>
      </w:r>
      <w:r>
        <w:rPr>
          <w:rFonts w:ascii="Arial" w:hAnsi="Arial" w:cs="Arial"/>
        </w:rPr>
        <w:t xml:space="preserve"> th</w:t>
      </w:r>
      <w:r w:rsidR="009C577B">
        <w:rPr>
          <w:rFonts w:ascii="Arial" w:hAnsi="Arial" w:cs="Arial"/>
        </w:rPr>
        <w:t>is</w:t>
      </w:r>
      <w:r>
        <w:rPr>
          <w:rFonts w:ascii="Arial" w:hAnsi="Arial" w:cs="Arial"/>
        </w:rPr>
        <w:t xml:space="preserve"> policy takes a positive approach to</w:t>
      </w:r>
      <w:r w:rsidR="009C577B">
        <w:rPr>
          <w:rFonts w:ascii="Arial" w:hAnsi="Arial" w:cs="Arial"/>
        </w:rPr>
        <w:t xml:space="preserve"> tourism-</w:t>
      </w:r>
      <w:r>
        <w:rPr>
          <w:rFonts w:ascii="Arial" w:hAnsi="Arial" w:cs="Arial"/>
        </w:rPr>
        <w:t>related development and has regard to Section 6 of the NPPF.</w:t>
      </w:r>
    </w:p>
    <w:p w14:paraId="3CEC5243" w14:textId="627B064C" w:rsidR="00A82E7F" w:rsidRDefault="00A82E7F" w:rsidP="00182EEF">
      <w:pPr>
        <w:jc w:val="both"/>
        <w:rPr>
          <w:rFonts w:ascii="Arial" w:hAnsi="Arial" w:cs="Arial"/>
        </w:rPr>
      </w:pPr>
      <w:r>
        <w:rPr>
          <w:rFonts w:ascii="Arial" w:hAnsi="Arial" w:cs="Arial"/>
        </w:rPr>
        <w:t>However:</w:t>
      </w:r>
    </w:p>
    <w:p w14:paraId="2E10D4A8" w14:textId="17F5E73E" w:rsidR="00A82E7F" w:rsidRDefault="00F35E8F" w:rsidP="00A82E7F">
      <w:pPr>
        <w:pStyle w:val="ListParagraph"/>
        <w:numPr>
          <w:ilvl w:val="0"/>
          <w:numId w:val="2"/>
        </w:numPr>
        <w:jc w:val="both"/>
        <w:rPr>
          <w:rFonts w:ascii="Arial" w:hAnsi="Arial" w:cs="Arial"/>
        </w:rPr>
      </w:pPr>
      <w:proofErr w:type="gramStart"/>
      <w:r>
        <w:rPr>
          <w:rFonts w:ascii="Arial" w:hAnsi="Arial" w:cs="Arial"/>
        </w:rPr>
        <w:t>i</w:t>
      </w:r>
      <w:r w:rsidR="005A2CFA">
        <w:rPr>
          <w:rFonts w:ascii="Arial" w:hAnsi="Arial" w:cs="Arial"/>
        </w:rPr>
        <w:t>s</w:t>
      </w:r>
      <w:proofErr w:type="gramEnd"/>
      <w:r w:rsidR="005A2CFA">
        <w:rPr>
          <w:rFonts w:ascii="Arial" w:hAnsi="Arial" w:cs="Arial"/>
        </w:rPr>
        <w:t xml:space="preserve"> the support for </w:t>
      </w:r>
      <w:r w:rsidR="00E93478">
        <w:rPr>
          <w:rFonts w:ascii="Arial" w:hAnsi="Arial" w:cs="Arial"/>
        </w:rPr>
        <w:t>tourism</w:t>
      </w:r>
      <w:r w:rsidR="005A2CFA">
        <w:rPr>
          <w:rFonts w:ascii="Arial" w:hAnsi="Arial" w:cs="Arial"/>
        </w:rPr>
        <w:t xml:space="preserve"> related to the uses </w:t>
      </w:r>
      <w:r w:rsidR="00E93478">
        <w:rPr>
          <w:rFonts w:ascii="Arial" w:hAnsi="Arial" w:cs="Arial"/>
        </w:rPr>
        <w:t>listed in the paragraph before the policy (based on feedback from the Community Survey)?</w:t>
      </w:r>
    </w:p>
    <w:p w14:paraId="45009E2B" w14:textId="2A38D26B" w:rsidR="00E93478" w:rsidRDefault="00F35E8F" w:rsidP="00A82E7F">
      <w:pPr>
        <w:pStyle w:val="ListParagraph"/>
        <w:numPr>
          <w:ilvl w:val="0"/>
          <w:numId w:val="2"/>
        </w:numPr>
        <w:jc w:val="both"/>
        <w:rPr>
          <w:rFonts w:ascii="Arial" w:hAnsi="Arial" w:cs="Arial"/>
        </w:rPr>
      </w:pPr>
      <w:proofErr w:type="gramStart"/>
      <w:r>
        <w:rPr>
          <w:rFonts w:ascii="Arial" w:hAnsi="Arial" w:cs="Arial"/>
        </w:rPr>
        <w:t>h</w:t>
      </w:r>
      <w:r w:rsidR="00E93478">
        <w:rPr>
          <w:rFonts w:ascii="Arial" w:hAnsi="Arial" w:cs="Arial"/>
        </w:rPr>
        <w:t>ow</w:t>
      </w:r>
      <w:proofErr w:type="gramEnd"/>
      <w:r w:rsidR="00E93478">
        <w:rPr>
          <w:rFonts w:ascii="Arial" w:hAnsi="Arial" w:cs="Arial"/>
        </w:rPr>
        <w:t xml:space="preserve"> would </w:t>
      </w:r>
      <w:r w:rsidR="003B76B3">
        <w:rPr>
          <w:rFonts w:ascii="Arial" w:hAnsi="Arial" w:cs="Arial"/>
        </w:rPr>
        <w:t xml:space="preserve">the ‘benefits to the local community’ </w:t>
      </w:r>
      <w:r>
        <w:rPr>
          <w:rFonts w:ascii="Arial" w:hAnsi="Arial" w:cs="Arial"/>
        </w:rPr>
        <w:t xml:space="preserve">from any proposed tourism development </w:t>
      </w:r>
      <w:r w:rsidR="003B76B3">
        <w:rPr>
          <w:rFonts w:ascii="Arial" w:hAnsi="Arial" w:cs="Arial"/>
        </w:rPr>
        <w:t xml:space="preserve">be defined and applied consistently by the District Council through the </w:t>
      </w:r>
      <w:r w:rsidR="00D32F8F">
        <w:rPr>
          <w:rFonts w:ascii="Arial" w:hAnsi="Arial" w:cs="Arial"/>
        </w:rPr>
        <w:t>development management</w:t>
      </w:r>
      <w:r w:rsidR="003B76B3">
        <w:rPr>
          <w:rFonts w:ascii="Arial" w:hAnsi="Arial" w:cs="Arial"/>
        </w:rPr>
        <w:t xml:space="preserve"> process?</w:t>
      </w:r>
    </w:p>
    <w:p w14:paraId="1728B564" w14:textId="5941298F" w:rsidR="003B76B3" w:rsidRPr="00A82E7F" w:rsidRDefault="00F35E8F" w:rsidP="00A82E7F">
      <w:pPr>
        <w:pStyle w:val="ListParagraph"/>
        <w:numPr>
          <w:ilvl w:val="0"/>
          <w:numId w:val="2"/>
        </w:numPr>
        <w:jc w:val="both"/>
        <w:rPr>
          <w:rFonts w:ascii="Arial" w:hAnsi="Arial" w:cs="Arial"/>
        </w:rPr>
      </w:pPr>
      <w:proofErr w:type="gramStart"/>
      <w:r>
        <w:rPr>
          <w:rFonts w:ascii="Arial" w:hAnsi="Arial" w:cs="Arial"/>
        </w:rPr>
        <w:t>g</w:t>
      </w:r>
      <w:r w:rsidR="00D32F8F">
        <w:rPr>
          <w:rFonts w:ascii="Arial" w:hAnsi="Arial" w:cs="Arial"/>
        </w:rPr>
        <w:t>iven</w:t>
      </w:r>
      <w:proofErr w:type="gramEnd"/>
      <w:r w:rsidR="00D32F8F">
        <w:rPr>
          <w:rFonts w:ascii="Arial" w:hAnsi="Arial" w:cs="Arial"/>
        </w:rPr>
        <w:t xml:space="preserve"> the </w:t>
      </w:r>
      <w:r w:rsidR="00613169">
        <w:rPr>
          <w:rFonts w:ascii="Arial" w:hAnsi="Arial" w:cs="Arial"/>
        </w:rPr>
        <w:t>significance</w:t>
      </w:r>
      <w:r w:rsidR="00D32F8F">
        <w:rPr>
          <w:rFonts w:ascii="Arial" w:hAnsi="Arial" w:cs="Arial"/>
        </w:rPr>
        <w:t xml:space="preserve"> of the reuse of existing buildings</w:t>
      </w:r>
      <w:r w:rsidR="007471A7">
        <w:rPr>
          <w:rFonts w:ascii="Arial" w:hAnsi="Arial" w:cs="Arial"/>
        </w:rPr>
        <w:t xml:space="preserve"> (criterion e)</w:t>
      </w:r>
      <w:r w:rsidR="00D32F8F">
        <w:rPr>
          <w:rFonts w:ascii="Arial" w:hAnsi="Arial" w:cs="Arial"/>
        </w:rPr>
        <w:t xml:space="preserve"> should this matter be incorporated into the initial part of the policy</w:t>
      </w:r>
      <w:r w:rsidR="00613169">
        <w:rPr>
          <w:rFonts w:ascii="Arial" w:hAnsi="Arial" w:cs="Arial"/>
        </w:rPr>
        <w:t xml:space="preserve"> rather than being </w:t>
      </w:r>
      <w:r w:rsidR="007471A7">
        <w:rPr>
          <w:rFonts w:ascii="Arial" w:hAnsi="Arial" w:cs="Arial"/>
        </w:rPr>
        <w:t>presented as a criterion</w:t>
      </w:r>
      <w:r w:rsidR="00D32F8F">
        <w:rPr>
          <w:rFonts w:ascii="Arial" w:hAnsi="Arial" w:cs="Arial"/>
        </w:rPr>
        <w:t>?</w:t>
      </w:r>
    </w:p>
    <w:p w14:paraId="21E1148E" w14:textId="77777777" w:rsidR="00182EEF" w:rsidRDefault="00182EEF" w:rsidP="00182EEF">
      <w:pPr>
        <w:jc w:val="both"/>
        <w:rPr>
          <w:rFonts w:ascii="Arial" w:hAnsi="Arial" w:cs="Arial"/>
        </w:rPr>
      </w:pPr>
    </w:p>
    <w:p w14:paraId="3361C4A4" w14:textId="77777777" w:rsidR="00C26257" w:rsidRPr="00C00524" w:rsidRDefault="00C26257" w:rsidP="00C26257">
      <w:pPr>
        <w:jc w:val="both"/>
        <w:rPr>
          <w:rFonts w:ascii="Arial" w:hAnsi="Arial" w:cs="Arial"/>
          <w:b/>
          <w:i/>
        </w:rPr>
      </w:pPr>
      <w:r w:rsidRPr="00C00524">
        <w:rPr>
          <w:rFonts w:ascii="Arial" w:hAnsi="Arial" w:cs="Arial"/>
          <w:b/>
          <w:i/>
        </w:rPr>
        <w:t>Representations</w:t>
      </w:r>
    </w:p>
    <w:p w14:paraId="48C1A371" w14:textId="77777777" w:rsidR="00C26257" w:rsidRDefault="00C26257" w:rsidP="00C26257">
      <w:pPr>
        <w:jc w:val="both"/>
        <w:rPr>
          <w:rFonts w:ascii="Arial" w:hAnsi="Arial" w:cs="Arial"/>
        </w:rPr>
      </w:pPr>
      <w:r w:rsidRPr="00E45983">
        <w:rPr>
          <w:rFonts w:ascii="Arial" w:hAnsi="Arial" w:cs="Arial"/>
        </w:rPr>
        <w:t xml:space="preserve">Does the </w:t>
      </w:r>
      <w:r>
        <w:rPr>
          <w:rFonts w:ascii="Arial" w:hAnsi="Arial" w:cs="Arial"/>
        </w:rPr>
        <w:t>Parish Council</w:t>
      </w:r>
      <w:r w:rsidRPr="00E45983">
        <w:rPr>
          <w:rFonts w:ascii="Arial" w:hAnsi="Arial" w:cs="Arial"/>
        </w:rPr>
        <w:t xml:space="preserve"> </w:t>
      </w:r>
      <w:r>
        <w:rPr>
          <w:rFonts w:ascii="Arial" w:hAnsi="Arial" w:cs="Arial"/>
        </w:rPr>
        <w:t>wish to</w:t>
      </w:r>
      <w:r w:rsidRPr="00E45983">
        <w:rPr>
          <w:rFonts w:ascii="Arial" w:hAnsi="Arial" w:cs="Arial"/>
        </w:rPr>
        <w:t xml:space="preserve"> comment on any of the representations made to the Pla</w:t>
      </w:r>
      <w:r>
        <w:rPr>
          <w:rFonts w:ascii="Arial" w:hAnsi="Arial" w:cs="Arial"/>
        </w:rPr>
        <w:t>n?</w:t>
      </w:r>
    </w:p>
    <w:p w14:paraId="6FAC07AF" w14:textId="37F8DFEB" w:rsidR="00C26257" w:rsidRDefault="00700323" w:rsidP="00C26257">
      <w:pPr>
        <w:jc w:val="both"/>
        <w:rPr>
          <w:rFonts w:ascii="Arial" w:hAnsi="Arial" w:cs="Arial"/>
        </w:rPr>
      </w:pPr>
      <w:r>
        <w:rPr>
          <w:rFonts w:ascii="Arial" w:hAnsi="Arial" w:cs="Arial"/>
        </w:rPr>
        <w:t xml:space="preserve">The District Council suggests a series of </w:t>
      </w:r>
      <w:r w:rsidR="000112BA">
        <w:rPr>
          <w:rFonts w:ascii="Arial" w:hAnsi="Arial" w:cs="Arial"/>
        </w:rPr>
        <w:t>revisions</w:t>
      </w:r>
      <w:r>
        <w:rPr>
          <w:rFonts w:ascii="Arial" w:hAnsi="Arial" w:cs="Arial"/>
        </w:rPr>
        <w:t xml:space="preserve"> to some of the policies and parts of the general text in the Plan. </w:t>
      </w:r>
      <w:r w:rsidR="000112BA">
        <w:rPr>
          <w:rFonts w:ascii="Arial" w:hAnsi="Arial" w:cs="Arial"/>
        </w:rPr>
        <w:t>It would be helpful if the Parish Council responded to the various issues raised</w:t>
      </w:r>
      <w:r w:rsidR="001E2C61">
        <w:rPr>
          <w:rFonts w:ascii="Arial" w:hAnsi="Arial" w:cs="Arial"/>
        </w:rPr>
        <w:t>.</w:t>
      </w:r>
    </w:p>
    <w:p w14:paraId="3157C147" w14:textId="77777777" w:rsidR="00C26257" w:rsidRDefault="00C26257" w:rsidP="00C26257">
      <w:pPr>
        <w:jc w:val="both"/>
        <w:rPr>
          <w:rFonts w:ascii="Arial" w:hAnsi="Arial" w:cs="Arial"/>
          <w:b/>
          <w:i/>
        </w:rPr>
      </w:pPr>
    </w:p>
    <w:p w14:paraId="74565F5E" w14:textId="77777777" w:rsidR="00550587" w:rsidRDefault="00550587" w:rsidP="00C26257">
      <w:pPr>
        <w:jc w:val="both"/>
        <w:rPr>
          <w:rFonts w:ascii="Arial" w:hAnsi="Arial" w:cs="Arial"/>
          <w:b/>
          <w:i/>
        </w:rPr>
      </w:pPr>
    </w:p>
    <w:p w14:paraId="72F2C86D" w14:textId="77777777" w:rsidR="00550587" w:rsidRDefault="00550587" w:rsidP="00C26257">
      <w:pPr>
        <w:jc w:val="both"/>
        <w:rPr>
          <w:rFonts w:ascii="Arial" w:hAnsi="Arial" w:cs="Arial"/>
          <w:b/>
          <w:i/>
        </w:rPr>
      </w:pPr>
    </w:p>
    <w:p w14:paraId="758AEB6D" w14:textId="66FFF9AD" w:rsidR="00C26257" w:rsidRPr="000069D9" w:rsidRDefault="00C26257" w:rsidP="00C26257">
      <w:pPr>
        <w:jc w:val="both"/>
        <w:rPr>
          <w:rFonts w:ascii="Arial" w:hAnsi="Arial" w:cs="Arial"/>
          <w:i/>
        </w:rPr>
      </w:pPr>
      <w:r>
        <w:rPr>
          <w:rFonts w:ascii="Arial" w:hAnsi="Arial" w:cs="Arial"/>
          <w:b/>
          <w:i/>
        </w:rPr>
        <w:lastRenderedPageBreak/>
        <w:t>Protocol for responses</w:t>
      </w:r>
    </w:p>
    <w:p w14:paraId="6D76AAD5" w14:textId="4AB435DB" w:rsidR="00C26257" w:rsidRDefault="00C26257" w:rsidP="00C26257">
      <w:pPr>
        <w:jc w:val="both"/>
        <w:rPr>
          <w:rFonts w:ascii="Arial" w:hAnsi="Arial" w:cs="Arial"/>
        </w:rPr>
      </w:pPr>
      <w:r>
        <w:rPr>
          <w:rFonts w:ascii="Arial" w:hAnsi="Arial" w:cs="Arial"/>
        </w:rPr>
        <w:t xml:space="preserve">I would be grateful for responses and the information requested by </w:t>
      </w:r>
      <w:r w:rsidR="000112BA">
        <w:rPr>
          <w:rFonts w:ascii="Arial" w:hAnsi="Arial" w:cs="Arial"/>
        </w:rPr>
        <w:t>16 February</w:t>
      </w:r>
      <w:r w:rsidRPr="0014362D">
        <w:rPr>
          <w:rFonts w:ascii="Arial" w:hAnsi="Arial" w:cs="Arial"/>
        </w:rPr>
        <w:t xml:space="preserve"> 20</w:t>
      </w:r>
      <w:r>
        <w:rPr>
          <w:rFonts w:ascii="Arial" w:hAnsi="Arial" w:cs="Arial"/>
        </w:rPr>
        <w:t>2</w:t>
      </w:r>
      <w:r w:rsidR="000112BA">
        <w:rPr>
          <w:rFonts w:ascii="Arial" w:hAnsi="Arial" w:cs="Arial"/>
        </w:rPr>
        <w:t>4</w:t>
      </w:r>
      <w:r>
        <w:rPr>
          <w:rFonts w:ascii="Arial" w:hAnsi="Arial" w:cs="Arial"/>
        </w:rPr>
        <w:t xml:space="preserve">. Please let me know if this timetable may be challenging to achieve. It </w:t>
      </w:r>
      <w:proofErr w:type="gramStart"/>
      <w:r>
        <w:rPr>
          <w:rFonts w:ascii="Arial" w:hAnsi="Arial" w:cs="Arial"/>
        </w:rPr>
        <w:t>is intended</w:t>
      </w:r>
      <w:proofErr w:type="gramEnd"/>
      <w:r>
        <w:rPr>
          <w:rFonts w:ascii="Arial" w:hAnsi="Arial" w:cs="Arial"/>
        </w:rPr>
        <w:t xml:space="preserve"> to maintain the momentum of the examination.</w:t>
      </w:r>
    </w:p>
    <w:p w14:paraId="7C849F7E" w14:textId="77777777" w:rsidR="00C26257" w:rsidRDefault="00C26257" w:rsidP="00C26257">
      <w:pPr>
        <w:jc w:val="both"/>
        <w:rPr>
          <w:rFonts w:ascii="Arial" w:hAnsi="Arial" w:cs="Arial"/>
        </w:rPr>
      </w:pPr>
      <w:r>
        <w:rPr>
          <w:rFonts w:ascii="Arial" w:hAnsi="Arial" w:cs="Arial"/>
        </w:rPr>
        <w:t xml:space="preserve">If certain responses are available before others, I am happy to receive the information on a piecemeal basis. Irrespective of how the information is assembled please could it come to me directly from the District </w:t>
      </w:r>
      <w:proofErr w:type="gramStart"/>
      <w:r>
        <w:rPr>
          <w:rFonts w:ascii="Arial" w:hAnsi="Arial" w:cs="Arial"/>
        </w:rPr>
        <w:t>Council.</w:t>
      </w:r>
      <w:proofErr w:type="gramEnd"/>
      <w:r>
        <w:rPr>
          <w:rFonts w:ascii="Arial" w:hAnsi="Arial" w:cs="Arial"/>
        </w:rPr>
        <w:t xml:space="preserve"> In addition, please can all responses make direct reference to the policy or the matter </w:t>
      </w:r>
      <w:proofErr w:type="gramStart"/>
      <w:r>
        <w:rPr>
          <w:rFonts w:ascii="Arial" w:hAnsi="Arial" w:cs="Arial"/>
        </w:rPr>
        <w:t>concerned.</w:t>
      </w:r>
      <w:proofErr w:type="gramEnd"/>
    </w:p>
    <w:p w14:paraId="06E79731" w14:textId="77777777" w:rsidR="00C26257" w:rsidRDefault="00C26257" w:rsidP="00C26257">
      <w:pPr>
        <w:jc w:val="both"/>
        <w:rPr>
          <w:rFonts w:ascii="Arial" w:hAnsi="Arial" w:cs="Arial"/>
        </w:rPr>
      </w:pPr>
    </w:p>
    <w:p w14:paraId="7D9FF45C" w14:textId="77777777" w:rsidR="00C26257" w:rsidRDefault="00C26257" w:rsidP="00C26257">
      <w:pPr>
        <w:jc w:val="both"/>
        <w:rPr>
          <w:rFonts w:ascii="Arial" w:hAnsi="Arial" w:cs="Arial"/>
        </w:rPr>
      </w:pPr>
    </w:p>
    <w:p w14:paraId="7C6E6B26" w14:textId="77777777" w:rsidR="00C26257" w:rsidRDefault="00C26257" w:rsidP="00C26257">
      <w:pPr>
        <w:jc w:val="both"/>
        <w:rPr>
          <w:rFonts w:ascii="Arial" w:hAnsi="Arial" w:cs="Arial"/>
        </w:rPr>
      </w:pPr>
    </w:p>
    <w:p w14:paraId="33118937" w14:textId="77777777" w:rsidR="00C26257" w:rsidRDefault="00C26257" w:rsidP="00C26257">
      <w:pPr>
        <w:jc w:val="both"/>
        <w:rPr>
          <w:rFonts w:ascii="Arial" w:hAnsi="Arial" w:cs="Arial"/>
        </w:rPr>
      </w:pPr>
    </w:p>
    <w:p w14:paraId="42C9D8EC" w14:textId="77777777" w:rsidR="00C26257" w:rsidRDefault="00C26257" w:rsidP="00C26257">
      <w:pPr>
        <w:jc w:val="both"/>
        <w:rPr>
          <w:rFonts w:ascii="Arial" w:hAnsi="Arial" w:cs="Arial"/>
        </w:rPr>
      </w:pPr>
    </w:p>
    <w:p w14:paraId="5493BCAF" w14:textId="2D773E84" w:rsidR="00C26257" w:rsidRDefault="00C26257" w:rsidP="00C26257">
      <w:pPr>
        <w:jc w:val="both"/>
        <w:rPr>
          <w:rFonts w:ascii="Arial" w:hAnsi="Arial" w:cs="Arial"/>
        </w:rPr>
      </w:pPr>
      <w:r>
        <w:rPr>
          <w:rFonts w:ascii="Arial" w:hAnsi="Arial" w:cs="Arial"/>
        </w:rPr>
        <w:t>Andrew Ashcroft</w:t>
      </w:r>
    </w:p>
    <w:p w14:paraId="42BA7571" w14:textId="77777777" w:rsidR="00C26257" w:rsidRDefault="00C26257" w:rsidP="00C26257">
      <w:pPr>
        <w:jc w:val="both"/>
        <w:rPr>
          <w:rFonts w:ascii="Arial" w:hAnsi="Arial" w:cs="Arial"/>
        </w:rPr>
      </w:pPr>
      <w:r>
        <w:rPr>
          <w:rFonts w:ascii="Arial" w:hAnsi="Arial" w:cs="Arial"/>
        </w:rPr>
        <w:t xml:space="preserve">Independent Examiner </w:t>
      </w:r>
    </w:p>
    <w:p w14:paraId="06385129" w14:textId="4BB8610C" w:rsidR="00C26257" w:rsidRDefault="000112BA" w:rsidP="00C26257">
      <w:pPr>
        <w:rPr>
          <w:rFonts w:ascii="Arial" w:hAnsi="Arial" w:cs="Arial"/>
        </w:rPr>
      </w:pPr>
      <w:r>
        <w:rPr>
          <w:rFonts w:ascii="Arial" w:hAnsi="Arial" w:cs="Arial"/>
        </w:rPr>
        <w:t>Nether Langwith</w:t>
      </w:r>
      <w:r w:rsidR="00C26257">
        <w:rPr>
          <w:rFonts w:ascii="Arial" w:hAnsi="Arial" w:cs="Arial"/>
        </w:rPr>
        <w:t xml:space="preserve"> Neighbourhood Development Plan. </w:t>
      </w:r>
    </w:p>
    <w:p w14:paraId="398E54F5" w14:textId="15F9DF6C" w:rsidR="00C26257" w:rsidRPr="0014362D" w:rsidRDefault="000112BA" w:rsidP="00C26257">
      <w:pPr>
        <w:jc w:val="both"/>
        <w:rPr>
          <w:rFonts w:ascii="Arial" w:hAnsi="Arial" w:cs="Arial"/>
        </w:rPr>
      </w:pPr>
      <w:r>
        <w:rPr>
          <w:rFonts w:ascii="Arial" w:hAnsi="Arial" w:cs="Arial"/>
        </w:rPr>
        <w:t>24 January</w:t>
      </w:r>
      <w:r w:rsidR="00C26257">
        <w:rPr>
          <w:rFonts w:ascii="Arial" w:hAnsi="Arial" w:cs="Arial"/>
        </w:rPr>
        <w:t xml:space="preserve"> </w:t>
      </w:r>
      <w:r w:rsidR="00C26257" w:rsidRPr="0014362D">
        <w:rPr>
          <w:rFonts w:ascii="Arial" w:hAnsi="Arial" w:cs="Arial"/>
        </w:rPr>
        <w:t>20</w:t>
      </w:r>
      <w:r w:rsidR="00C26257">
        <w:rPr>
          <w:rFonts w:ascii="Arial" w:hAnsi="Arial" w:cs="Arial"/>
        </w:rPr>
        <w:t>2</w:t>
      </w:r>
      <w:r>
        <w:rPr>
          <w:rFonts w:ascii="Arial" w:hAnsi="Arial" w:cs="Arial"/>
        </w:rPr>
        <w:t>4</w:t>
      </w:r>
    </w:p>
    <w:p w14:paraId="245E0449" w14:textId="77777777" w:rsidR="00C26257" w:rsidRDefault="00C26257" w:rsidP="00C26257"/>
    <w:p w14:paraId="45D730B9" w14:textId="77777777" w:rsidR="00C26257" w:rsidRDefault="00C26257" w:rsidP="00C26257"/>
    <w:p w14:paraId="6B74F8A1" w14:textId="77777777" w:rsidR="00C26257" w:rsidRDefault="00C26257" w:rsidP="00C26257"/>
    <w:p w14:paraId="01732703" w14:textId="77777777" w:rsidR="00C26257" w:rsidRDefault="00C26257" w:rsidP="00C26257"/>
    <w:p w14:paraId="39AC4E92" w14:textId="77777777" w:rsidR="00C26257" w:rsidRDefault="00C26257" w:rsidP="00C26257"/>
    <w:p w14:paraId="3B4A3E99" w14:textId="77777777" w:rsidR="00983D92" w:rsidRDefault="00983D92"/>
    <w:sectPr w:rsidR="00983D92" w:rsidSect="00C2625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E5213" w14:textId="77777777" w:rsidR="000112BA" w:rsidRDefault="000112BA" w:rsidP="000112BA">
      <w:pPr>
        <w:spacing w:after="0" w:line="240" w:lineRule="auto"/>
      </w:pPr>
      <w:r>
        <w:separator/>
      </w:r>
    </w:p>
  </w:endnote>
  <w:endnote w:type="continuationSeparator" w:id="0">
    <w:p w14:paraId="2ED7E280" w14:textId="77777777" w:rsidR="000112BA" w:rsidRDefault="000112BA" w:rsidP="00011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480C1" w14:textId="000CA05E" w:rsidR="001E2C61" w:rsidRPr="00574BA3" w:rsidRDefault="000112BA">
    <w:pPr>
      <w:pStyle w:val="Footer"/>
      <w:rPr>
        <w:rFonts w:ascii="Arial" w:hAnsi="Arial" w:cs="Arial"/>
        <w:sz w:val="18"/>
        <w:szCs w:val="18"/>
      </w:rPr>
    </w:pPr>
    <w:r>
      <w:rPr>
        <w:rFonts w:ascii="Arial" w:hAnsi="Arial" w:cs="Arial"/>
        <w:sz w:val="18"/>
        <w:szCs w:val="18"/>
      </w:rPr>
      <w:t>Nether Langwith</w:t>
    </w:r>
    <w:r w:rsidR="001E2C61" w:rsidRPr="00574BA3">
      <w:rPr>
        <w:rFonts w:ascii="Arial" w:hAnsi="Arial" w:cs="Arial"/>
        <w:sz w:val="18"/>
        <w:szCs w:val="18"/>
      </w:rPr>
      <w:t xml:space="preserve"> NDP – Clarification Note</w:t>
    </w:r>
  </w:p>
  <w:p w14:paraId="4E6C74EF" w14:textId="77777777" w:rsidR="001E2C61" w:rsidRDefault="001E2C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80725" w14:textId="77777777" w:rsidR="000112BA" w:rsidRDefault="000112BA" w:rsidP="000112BA">
      <w:pPr>
        <w:spacing w:after="0" w:line="240" w:lineRule="auto"/>
      </w:pPr>
      <w:r>
        <w:separator/>
      </w:r>
    </w:p>
  </w:footnote>
  <w:footnote w:type="continuationSeparator" w:id="0">
    <w:p w14:paraId="25CBE1C2" w14:textId="77777777" w:rsidR="000112BA" w:rsidRDefault="000112BA" w:rsidP="000112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5732987"/>
      <w:docPartObj>
        <w:docPartGallery w:val="Page Numbers (Top of Page)"/>
        <w:docPartUnique/>
      </w:docPartObj>
    </w:sdtPr>
    <w:sdtEndPr>
      <w:rPr>
        <w:noProof/>
      </w:rPr>
    </w:sdtEndPr>
    <w:sdtContent>
      <w:p w14:paraId="27AA41C9" w14:textId="79AC50CD" w:rsidR="0082564A" w:rsidRDefault="0082564A">
        <w:pPr>
          <w:pStyle w:val="Header"/>
          <w:jc w:val="right"/>
        </w:pPr>
        <w:r>
          <w:fldChar w:fldCharType="begin"/>
        </w:r>
        <w:r>
          <w:instrText xml:space="preserve"> PAGE   \* MERGEFORMAT </w:instrText>
        </w:r>
        <w:r>
          <w:fldChar w:fldCharType="separate"/>
        </w:r>
        <w:r w:rsidR="005F4773">
          <w:rPr>
            <w:noProof/>
          </w:rPr>
          <w:t>2</w:t>
        </w:r>
        <w:r>
          <w:rPr>
            <w:noProof/>
          </w:rPr>
          <w:fldChar w:fldCharType="end"/>
        </w:r>
      </w:p>
    </w:sdtContent>
  </w:sdt>
  <w:p w14:paraId="7C67DF96" w14:textId="77777777" w:rsidR="001E2C61" w:rsidRDefault="001E2C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87815"/>
    <w:multiLevelType w:val="hybridMultilevel"/>
    <w:tmpl w:val="390E2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700A2"/>
    <w:multiLevelType w:val="hybridMultilevel"/>
    <w:tmpl w:val="EF9E0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257"/>
    <w:rsid w:val="000112BA"/>
    <w:rsid w:val="00047593"/>
    <w:rsid w:val="0016643D"/>
    <w:rsid w:val="00182EEF"/>
    <w:rsid w:val="001E2C61"/>
    <w:rsid w:val="00234D65"/>
    <w:rsid w:val="00330BC0"/>
    <w:rsid w:val="00390FA9"/>
    <w:rsid w:val="003B76B3"/>
    <w:rsid w:val="00417180"/>
    <w:rsid w:val="004200E0"/>
    <w:rsid w:val="004C7E4E"/>
    <w:rsid w:val="004E5920"/>
    <w:rsid w:val="00550587"/>
    <w:rsid w:val="00554B28"/>
    <w:rsid w:val="005A2CFA"/>
    <w:rsid w:val="005F4773"/>
    <w:rsid w:val="00613169"/>
    <w:rsid w:val="006C0591"/>
    <w:rsid w:val="006C56B5"/>
    <w:rsid w:val="00700323"/>
    <w:rsid w:val="007471A7"/>
    <w:rsid w:val="00756897"/>
    <w:rsid w:val="007B269F"/>
    <w:rsid w:val="007D002C"/>
    <w:rsid w:val="007D0A25"/>
    <w:rsid w:val="0082564A"/>
    <w:rsid w:val="0085135F"/>
    <w:rsid w:val="00876D22"/>
    <w:rsid w:val="008E5EC2"/>
    <w:rsid w:val="009167B0"/>
    <w:rsid w:val="00983D92"/>
    <w:rsid w:val="009C577B"/>
    <w:rsid w:val="00A31AAD"/>
    <w:rsid w:val="00A82E7F"/>
    <w:rsid w:val="00AB4FF0"/>
    <w:rsid w:val="00AC510E"/>
    <w:rsid w:val="00AC7835"/>
    <w:rsid w:val="00AF0125"/>
    <w:rsid w:val="00B7491A"/>
    <w:rsid w:val="00B865D5"/>
    <w:rsid w:val="00C26257"/>
    <w:rsid w:val="00CE57AA"/>
    <w:rsid w:val="00CE7E54"/>
    <w:rsid w:val="00D00AAD"/>
    <w:rsid w:val="00D32F8F"/>
    <w:rsid w:val="00D726F0"/>
    <w:rsid w:val="00E128B1"/>
    <w:rsid w:val="00E93478"/>
    <w:rsid w:val="00EC4EA4"/>
    <w:rsid w:val="00EF1D07"/>
    <w:rsid w:val="00F21E2F"/>
    <w:rsid w:val="00F35E8F"/>
    <w:rsid w:val="00F423A3"/>
    <w:rsid w:val="00FA5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87A39"/>
  <w15:chartTrackingRefBased/>
  <w15:docId w15:val="{946DA5B6-5A2B-4510-9203-5171920BC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257"/>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2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257"/>
    <w:rPr>
      <w:kern w:val="0"/>
      <w14:ligatures w14:val="none"/>
    </w:rPr>
  </w:style>
  <w:style w:type="paragraph" w:styleId="Footer">
    <w:name w:val="footer"/>
    <w:basedOn w:val="Normal"/>
    <w:link w:val="FooterChar"/>
    <w:uiPriority w:val="99"/>
    <w:unhideWhenUsed/>
    <w:rsid w:val="00C262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257"/>
    <w:rPr>
      <w:kern w:val="0"/>
      <w14:ligatures w14:val="none"/>
    </w:rPr>
  </w:style>
  <w:style w:type="paragraph" w:styleId="ListParagraph">
    <w:name w:val="List Paragraph"/>
    <w:basedOn w:val="Normal"/>
    <w:uiPriority w:val="34"/>
    <w:qFormat/>
    <w:rsid w:val="00C262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9692B-631C-48A7-895F-118A7EDDF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Nether Langwith Neighbourhood Plan - Clarification Note</dc:title>
  <dc:subject/>
  <dc:creator>andrew ashcroft</dc:creator>
  <cp:keywords>Nether langwith Neighbourood Plan Examination</cp:keywords>
  <dc:description/>
  <cp:lastModifiedBy>Will Wilson</cp:lastModifiedBy>
  <cp:revision>56</cp:revision>
  <dcterms:created xsi:type="dcterms:W3CDTF">2024-01-23T15:09:00Z</dcterms:created>
  <dcterms:modified xsi:type="dcterms:W3CDTF">2024-01-24T12:45:00Z</dcterms:modified>
</cp:coreProperties>
</file>