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45BD" w:rsidRPr="007C45BD" w:rsidRDefault="007C45BD" w:rsidP="007C45BD">
      <w:pPr>
        <w:widowControl w:val="0"/>
        <w:autoSpaceDE w:val="0"/>
        <w:autoSpaceDN w:val="0"/>
        <w:spacing w:after="0" w:line="240" w:lineRule="auto"/>
        <w:rPr>
          <w:rFonts w:ascii="Times New Roman" w:eastAsia="Arial" w:hAnsi="Arial" w:cs="Arial"/>
          <w:sz w:val="20"/>
          <w:szCs w:val="16"/>
          <w:lang w:val="en-US"/>
        </w:rPr>
      </w:pPr>
    </w:p>
    <w:p w:rsidR="007C45BD" w:rsidRPr="007C45BD" w:rsidRDefault="007C45BD" w:rsidP="007C45BD">
      <w:pPr>
        <w:widowControl w:val="0"/>
        <w:autoSpaceDE w:val="0"/>
        <w:autoSpaceDN w:val="0"/>
        <w:spacing w:after="0" w:line="240" w:lineRule="auto"/>
        <w:rPr>
          <w:rFonts w:ascii="Times New Roman" w:eastAsia="Arial" w:hAnsi="Arial" w:cs="Arial"/>
          <w:sz w:val="20"/>
          <w:szCs w:val="16"/>
          <w:lang w:val="en-US"/>
        </w:rPr>
      </w:pPr>
    </w:p>
    <w:p w:rsidR="007C45BD" w:rsidRPr="007C45BD" w:rsidRDefault="007C45BD" w:rsidP="007C45BD">
      <w:pPr>
        <w:widowControl w:val="0"/>
        <w:autoSpaceDE w:val="0"/>
        <w:autoSpaceDN w:val="0"/>
        <w:spacing w:after="0" w:line="240" w:lineRule="auto"/>
        <w:rPr>
          <w:rFonts w:ascii="Times New Roman" w:eastAsia="Arial" w:hAnsi="Arial" w:cs="Arial"/>
          <w:sz w:val="20"/>
          <w:szCs w:val="16"/>
          <w:lang w:val="en-US"/>
        </w:rPr>
      </w:pPr>
    </w:p>
    <w:p w:rsidR="007C45BD" w:rsidRPr="007C45BD" w:rsidRDefault="007C45BD" w:rsidP="007C45BD">
      <w:pPr>
        <w:widowControl w:val="0"/>
        <w:autoSpaceDE w:val="0"/>
        <w:autoSpaceDN w:val="0"/>
        <w:spacing w:before="188" w:after="0" w:line="240" w:lineRule="auto"/>
        <w:ind w:left="112"/>
        <w:rPr>
          <w:rFonts w:ascii="Calibri" w:eastAsia="Arial" w:hAnsi="Arial" w:cs="Arial"/>
          <w:b/>
          <w:sz w:val="44"/>
          <w:lang w:val="en-US"/>
        </w:rPr>
      </w:pPr>
      <w:bookmarkStart w:id="0" w:name="Sturton_Ward_Cover_1"/>
      <w:bookmarkEnd w:id="0"/>
    </w:p>
    <w:p w:rsidR="007C45BD" w:rsidRPr="007C45BD" w:rsidRDefault="007C45BD" w:rsidP="007C45BD">
      <w:pPr>
        <w:widowControl w:val="0"/>
        <w:autoSpaceDE w:val="0"/>
        <w:autoSpaceDN w:val="0"/>
        <w:spacing w:before="188" w:after="0" w:line="240" w:lineRule="auto"/>
        <w:ind w:left="112"/>
        <w:rPr>
          <w:rFonts w:ascii="Calibri" w:eastAsia="Arial" w:hAnsi="Arial" w:cs="Arial"/>
          <w:b/>
          <w:sz w:val="44"/>
          <w:lang w:val="en-US"/>
        </w:rPr>
      </w:pPr>
    </w:p>
    <w:p w:rsidR="007C45BD" w:rsidRPr="007C45BD" w:rsidRDefault="007C45BD" w:rsidP="007C45BD">
      <w:pPr>
        <w:widowControl w:val="0"/>
        <w:autoSpaceDE w:val="0"/>
        <w:autoSpaceDN w:val="0"/>
        <w:spacing w:before="188" w:after="0" w:line="240" w:lineRule="auto"/>
        <w:ind w:left="112"/>
        <w:rPr>
          <w:rFonts w:ascii="Calibri" w:eastAsia="Arial" w:hAnsi="Arial" w:cs="Arial"/>
          <w:b/>
          <w:sz w:val="44"/>
          <w:lang w:val="en-US"/>
        </w:rPr>
      </w:pPr>
    </w:p>
    <w:p w:rsidR="007C45BD" w:rsidRPr="007C45BD" w:rsidRDefault="007C45BD" w:rsidP="007C45BD">
      <w:pPr>
        <w:widowControl w:val="0"/>
        <w:autoSpaceDE w:val="0"/>
        <w:autoSpaceDN w:val="0"/>
        <w:spacing w:before="188" w:after="0" w:line="240" w:lineRule="auto"/>
        <w:ind w:left="112"/>
        <w:rPr>
          <w:rFonts w:ascii="Calibri" w:eastAsia="Arial" w:hAnsi="Arial" w:cs="Arial"/>
          <w:b/>
          <w:sz w:val="44"/>
          <w:lang w:val="en-US"/>
        </w:rPr>
      </w:pPr>
      <w:r w:rsidRPr="007C45BD">
        <w:rPr>
          <w:rFonts w:ascii="Calibri" w:eastAsia="Arial" w:hAnsi="Arial" w:cs="Arial"/>
          <w:b/>
          <w:sz w:val="44"/>
          <w:lang w:val="en-US"/>
        </w:rPr>
        <w:t>Retford Town Centre Neighbourhood Plan</w:t>
      </w:r>
    </w:p>
    <w:p w:rsidR="007C45BD" w:rsidRPr="007C45BD" w:rsidRDefault="007C45BD" w:rsidP="007C45BD">
      <w:pPr>
        <w:widowControl w:val="0"/>
        <w:autoSpaceDE w:val="0"/>
        <w:autoSpaceDN w:val="0"/>
        <w:spacing w:after="0" w:line="240" w:lineRule="auto"/>
        <w:rPr>
          <w:rFonts w:ascii="Calibri" w:eastAsia="Arial" w:hAnsi="Arial" w:cs="Arial"/>
          <w:b/>
          <w:sz w:val="44"/>
          <w:szCs w:val="16"/>
          <w:lang w:val="en-US"/>
        </w:rPr>
      </w:pPr>
    </w:p>
    <w:p w:rsidR="007C45BD" w:rsidRPr="007C45BD" w:rsidRDefault="007C45BD" w:rsidP="007C45BD">
      <w:pPr>
        <w:widowControl w:val="0"/>
        <w:autoSpaceDE w:val="0"/>
        <w:autoSpaceDN w:val="0"/>
        <w:spacing w:before="2" w:after="0" w:line="240" w:lineRule="auto"/>
        <w:rPr>
          <w:rFonts w:ascii="Calibri" w:eastAsia="Arial" w:hAnsi="Arial" w:cs="Arial"/>
          <w:b/>
          <w:sz w:val="33"/>
          <w:szCs w:val="16"/>
          <w:lang w:val="en-US"/>
        </w:rPr>
      </w:pPr>
    </w:p>
    <w:p w:rsidR="007C45BD" w:rsidRPr="007C45BD" w:rsidRDefault="007C45BD" w:rsidP="007C45BD">
      <w:pPr>
        <w:widowControl w:val="0"/>
        <w:autoSpaceDE w:val="0"/>
        <w:autoSpaceDN w:val="0"/>
        <w:spacing w:after="0" w:line="240" w:lineRule="auto"/>
        <w:ind w:left="112"/>
        <w:rPr>
          <w:rFonts w:ascii="Calibri" w:eastAsia="Arial" w:hAnsi="Calibri" w:cs="Arial"/>
          <w:b/>
          <w:sz w:val="44"/>
          <w:lang w:val="en-US"/>
        </w:rPr>
      </w:pPr>
      <w:r w:rsidRPr="007C45BD">
        <w:rPr>
          <w:rFonts w:ascii="Calibri" w:eastAsia="Arial" w:hAnsi="Calibri" w:cs="Arial"/>
          <w:b/>
          <w:sz w:val="44"/>
          <w:lang w:val="en-US"/>
        </w:rPr>
        <w:t xml:space="preserve">Potential Development Site NP02: </w:t>
      </w:r>
      <w:proofErr w:type="spellStart"/>
      <w:r w:rsidRPr="007C45BD">
        <w:rPr>
          <w:rFonts w:ascii="Calibri" w:eastAsia="Arial" w:hAnsi="Calibri" w:cs="Arial"/>
          <w:b/>
          <w:sz w:val="44"/>
          <w:lang w:val="en-US"/>
        </w:rPr>
        <w:t>Ebsworth</w:t>
      </w:r>
      <w:proofErr w:type="spellEnd"/>
      <w:r w:rsidRPr="007C45BD">
        <w:rPr>
          <w:rFonts w:ascii="Calibri" w:eastAsia="Arial" w:hAnsi="Calibri" w:cs="Arial"/>
          <w:b/>
          <w:sz w:val="44"/>
          <w:lang w:val="en-US"/>
        </w:rPr>
        <w:t xml:space="preserve"> Hall, to the rear of St </w:t>
      </w:r>
      <w:proofErr w:type="spellStart"/>
      <w:r w:rsidRPr="007C45BD">
        <w:rPr>
          <w:rFonts w:ascii="Calibri" w:eastAsia="Arial" w:hAnsi="Calibri" w:cs="Arial"/>
          <w:b/>
          <w:sz w:val="44"/>
          <w:lang w:val="en-US"/>
        </w:rPr>
        <w:t>Swithun’s</w:t>
      </w:r>
      <w:proofErr w:type="spellEnd"/>
      <w:r w:rsidRPr="007C45BD">
        <w:rPr>
          <w:rFonts w:ascii="Calibri" w:eastAsia="Arial" w:hAnsi="Calibri" w:cs="Arial"/>
          <w:b/>
          <w:sz w:val="44"/>
          <w:lang w:val="en-US"/>
        </w:rPr>
        <w:t xml:space="preserve"> Church</w:t>
      </w:r>
    </w:p>
    <w:p w:rsidR="007C45BD" w:rsidRPr="007C45BD" w:rsidRDefault="007C45BD" w:rsidP="007C45BD">
      <w:pPr>
        <w:widowControl w:val="0"/>
        <w:autoSpaceDE w:val="0"/>
        <w:autoSpaceDN w:val="0"/>
        <w:spacing w:after="0" w:line="240" w:lineRule="auto"/>
        <w:ind w:left="112"/>
        <w:rPr>
          <w:rFonts w:ascii="Calibri" w:eastAsia="Arial" w:hAnsi="Arial" w:cs="Arial"/>
          <w:b/>
          <w:sz w:val="60"/>
          <w:szCs w:val="16"/>
          <w:lang w:val="en-US"/>
        </w:rPr>
      </w:pPr>
    </w:p>
    <w:p w:rsidR="007C45BD" w:rsidRPr="007C45BD" w:rsidRDefault="007C45BD" w:rsidP="007C45BD">
      <w:pPr>
        <w:widowControl w:val="0"/>
        <w:autoSpaceDE w:val="0"/>
        <w:autoSpaceDN w:val="0"/>
        <w:spacing w:after="0" w:line="240" w:lineRule="auto"/>
        <w:ind w:left="112"/>
        <w:rPr>
          <w:rFonts w:ascii="Calibri" w:eastAsia="Arial" w:hAnsi="Arial" w:cs="Arial"/>
          <w:sz w:val="44"/>
          <w:lang w:val="en-US"/>
        </w:rPr>
      </w:pPr>
      <w:r w:rsidRPr="007C45BD">
        <w:rPr>
          <w:rFonts w:ascii="Calibri" w:eastAsia="Arial" w:hAnsi="Arial" w:cs="Arial"/>
          <w:sz w:val="44"/>
          <w:lang w:val="en-US"/>
        </w:rPr>
        <w:t>Maps and Technical Assessments</w:t>
      </w:r>
    </w:p>
    <w:p w:rsidR="007C45BD" w:rsidRPr="007C45BD" w:rsidRDefault="007C45BD" w:rsidP="007C45BD">
      <w:pPr>
        <w:widowControl w:val="0"/>
        <w:autoSpaceDE w:val="0"/>
        <w:autoSpaceDN w:val="0"/>
        <w:spacing w:after="0" w:line="240" w:lineRule="auto"/>
        <w:rPr>
          <w:rFonts w:ascii="Calibri" w:eastAsia="Arial" w:hAnsi="Arial" w:cs="Arial"/>
          <w:sz w:val="44"/>
          <w:szCs w:val="16"/>
          <w:lang w:val="en-US"/>
        </w:rPr>
      </w:pPr>
    </w:p>
    <w:p w:rsidR="007C45BD" w:rsidRPr="007C45BD" w:rsidRDefault="007C45BD" w:rsidP="007C45BD">
      <w:pPr>
        <w:widowControl w:val="0"/>
        <w:autoSpaceDE w:val="0"/>
        <w:autoSpaceDN w:val="0"/>
        <w:spacing w:before="1" w:after="0" w:line="240" w:lineRule="auto"/>
        <w:rPr>
          <w:rFonts w:ascii="Calibri" w:eastAsia="Arial" w:hAnsi="Arial" w:cs="Arial"/>
          <w:sz w:val="33"/>
          <w:szCs w:val="16"/>
          <w:lang w:val="en-US"/>
        </w:rPr>
      </w:pPr>
    </w:p>
    <w:p w:rsidR="007C45BD" w:rsidRPr="007C45BD" w:rsidRDefault="007C45BD" w:rsidP="007C45BD">
      <w:pPr>
        <w:widowControl w:val="0"/>
        <w:autoSpaceDE w:val="0"/>
        <w:autoSpaceDN w:val="0"/>
        <w:spacing w:before="1" w:after="0" w:line="240" w:lineRule="auto"/>
        <w:ind w:left="112"/>
        <w:rPr>
          <w:rFonts w:ascii="Calibri" w:eastAsia="Arial" w:hAnsi="Arial" w:cs="Arial"/>
          <w:sz w:val="44"/>
          <w:lang w:val="en-US"/>
        </w:rPr>
      </w:pPr>
      <w:r w:rsidRPr="007C45BD">
        <w:rPr>
          <w:rFonts w:ascii="Calibri" w:eastAsia="Arial" w:hAnsi="Arial" w:cs="Arial"/>
          <w:sz w:val="44"/>
          <w:lang w:val="en-US"/>
        </w:rPr>
        <w:t>February 2023</w:t>
      </w:r>
    </w:p>
    <w:p w:rsidR="007C45BD" w:rsidRPr="007C45BD" w:rsidRDefault="007C45BD" w:rsidP="007C45BD">
      <w:pPr>
        <w:widowControl w:val="0"/>
        <w:autoSpaceDE w:val="0"/>
        <w:autoSpaceDN w:val="0"/>
        <w:spacing w:after="0" w:line="240" w:lineRule="auto"/>
        <w:rPr>
          <w:rFonts w:ascii="Calibri" w:eastAsia="Arial" w:hAnsi="Arial" w:cs="Arial"/>
          <w:sz w:val="20"/>
          <w:szCs w:val="16"/>
          <w:lang w:val="en-US"/>
        </w:rPr>
      </w:pPr>
    </w:p>
    <w:p w:rsidR="007C45BD" w:rsidRPr="007C45BD" w:rsidRDefault="007C45BD" w:rsidP="007C45BD">
      <w:pPr>
        <w:widowControl w:val="0"/>
        <w:autoSpaceDE w:val="0"/>
        <w:autoSpaceDN w:val="0"/>
        <w:spacing w:after="0" w:line="240" w:lineRule="auto"/>
        <w:rPr>
          <w:rFonts w:ascii="Calibri" w:eastAsia="Arial" w:hAnsi="Arial" w:cs="Arial"/>
          <w:sz w:val="20"/>
          <w:szCs w:val="16"/>
          <w:lang w:val="en-US"/>
        </w:rPr>
      </w:pPr>
    </w:p>
    <w:p w:rsidR="007C45BD" w:rsidRPr="007C45BD" w:rsidRDefault="007C45BD" w:rsidP="007C45BD">
      <w:pPr>
        <w:widowControl w:val="0"/>
        <w:autoSpaceDE w:val="0"/>
        <w:autoSpaceDN w:val="0"/>
        <w:spacing w:after="0" w:line="240" w:lineRule="auto"/>
        <w:rPr>
          <w:rFonts w:ascii="Calibri" w:eastAsia="Arial" w:hAnsi="Arial" w:cs="Arial"/>
          <w:sz w:val="20"/>
          <w:szCs w:val="16"/>
          <w:lang w:val="en-US"/>
        </w:rPr>
      </w:pPr>
    </w:p>
    <w:p w:rsidR="007C45BD" w:rsidRPr="007C45BD" w:rsidRDefault="007C45BD" w:rsidP="007C45BD">
      <w:pPr>
        <w:widowControl w:val="0"/>
        <w:autoSpaceDE w:val="0"/>
        <w:autoSpaceDN w:val="0"/>
        <w:spacing w:after="0" w:line="240" w:lineRule="auto"/>
        <w:rPr>
          <w:rFonts w:ascii="Calibri" w:eastAsia="Arial" w:hAnsi="Arial" w:cs="Arial"/>
          <w:sz w:val="20"/>
          <w:szCs w:val="16"/>
          <w:lang w:val="en-US"/>
        </w:rPr>
      </w:pPr>
    </w:p>
    <w:p w:rsidR="007C45BD" w:rsidRPr="007C45BD" w:rsidRDefault="007C45BD" w:rsidP="007C45BD">
      <w:pPr>
        <w:widowControl w:val="0"/>
        <w:autoSpaceDE w:val="0"/>
        <w:autoSpaceDN w:val="0"/>
        <w:spacing w:before="1" w:after="0" w:line="240" w:lineRule="auto"/>
        <w:rPr>
          <w:rFonts w:ascii="Calibri" w:eastAsia="Arial" w:hAnsi="Arial" w:cs="Arial"/>
          <w:sz w:val="16"/>
          <w:szCs w:val="16"/>
          <w:lang w:val="en-US"/>
        </w:rPr>
      </w:pPr>
    </w:p>
    <w:p w:rsidR="007C45BD" w:rsidRPr="007C45BD" w:rsidRDefault="007C45BD" w:rsidP="007C45BD">
      <w:pPr>
        <w:widowControl w:val="0"/>
        <w:autoSpaceDE w:val="0"/>
        <w:autoSpaceDN w:val="0"/>
        <w:spacing w:after="0" w:line="240" w:lineRule="auto"/>
        <w:rPr>
          <w:rFonts w:ascii="Calibri" w:eastAsia="Arial" w:hAnsi="Arial" w:cs="Arial"/>
          <w:b/>
          <w:sz w:val="20"/>
          <w:szCs w:val="16"/>
          <w:lang w:val="en-US"/>
        </w:rPr>
      </w:pPr>
    </w:p>
    <w:p w:rsidR="007C45BD" w:rsidRPr="007C45BD" w:rsidRDefault="007C45BD" w:rsidP="007C45BD">
      <w:pPr>
        <w:widowControl w:val="0"/>
        <w:autoSpaceDE w:val="0"/>
        <w:autoSpaceDN w:val="0"/>
        <w:spacing w:after="0" w:line="240" w:lineRule="auto"/>
        <w:rPr>
          <w:rFonts w:ascii="Calibri" w:eastAsia="Arial" w:hAnsi="Arial" w:cs="Arial"/>
          <w:b/>
          <w:sz w:val="20"/>
          <w:szCs w:val="16"/>
          <w:lang w:val="en-US"/>
        </w:rPr>
      </w:pPr>
    </w:p>
    <w:p w:rsidR="007C45BD" w:rsidRPr="007C45BD" w:rsidRDefault="007C45BD" w:rsidP="007C45BD">
      <w:pPr>
        <w:widowControl w:val="0"/>
        <w:autoSpaceDE w:val="0"/>
        <w:autoSpaceDN w:val="0"/>
        <w:spacing w:after="0" w:line="240" w:lineRule="auto"/>
        <w:rPr>
          <w:rFonts w:ascii="Calibri" w:eastAsia="Arial" w:hAnsi="Arial" w:cs="Arial"/>
          <w:b/>
          <w:sz w:val="20"/>
          <w:szCs w:val="16"/>
          <w:lang w:val="en-US"/>
        </w:rPr>
      </w:pPr>
    </w:p>
    <w:p w:rsidR="007C45BD" w:rsidRPr="007C45BD" w:rsidRDefault="007C45BD" w:rsidP="007C45BD">
      <w:pPr>
        <w:widowControl w:val="0"/>
        <w:autoSpaceDE w:val="0"/>
        <w:autoSpaceDN w:val="0"/>
        <w:spacing w:after="0" w:line="240" w:lineRule="auto"/>
        <w:rPr>
          <w:rFonts w:ascii="Calibri" w:eastAsia="Arial" w:hAnsi="Arial" w:cs="Arial"/>
          <w:b/>
          <w:sz w:val="20"/>
          <w:szCs w:val="16"/>
          <w:lang w:val="en-US"/>
        </w:rPr>
      </w:pPr>
    </w:p>
    <w:p w:rsidR="007C45BD" w:rsidRPr="007C45BD" w:rsidRDefault="007C45BD" w:rsidP="007C45BD">
      <w:pPr>
        <w:widowControl w:val="0"/>
        <w:autoSpaceDE w:val="0"/>
        <w:autoSpaceDN w:val="0"/>
        <w:spacing w:after="0" w:line="240" w:lineRule="auto"/>
        <w:rPr>
          <w:rFonts w:ascii="Calibri" w:eastAsia="Arial" w:hAnsi="Arial" w:cs="Arial"/>
          <w:b/>
          <w:sz w:val="20"/>
          <w:szCs w:val="16"/>
          <w:lang w:val="en-US"/>
        </w:rPr>
      </w:pPr>
    </w:p>
    <w:p w:rsidR="007C45BD" w:rsidRPr="007C45BD" w:rsidRDefault="007C45BD" w:rsidP="007C45BD">
      <w:pPr>
        <w:widowControl w:val="0"/>
        <w:autoSpaceDE w:val="0"/>
        <w:autoSpaceDN w:val="0"/>
        <w:spacing w:after="0" w:line="240" w:lineRule="auto"/>
        <w:rPr>
          <w:rFonts w:ascii="Calibri" w:eastAsia="Arial" w:hAnsi="Arial" w:cs="Arial"/>
          <w:b/>
          <w:sz w:val="20"/>
          <w:szCs w:val="16"/>
          <w:lang w:val="en-US"/>
        </w:rPr>
      </w:pPr>
    </w:p>
    <w:p w:rsidR="007C45BD" w:rsidRPr="007C45BD" w:rsidRDefault="007C45BD" w:rsidP="007C45BD">
      <w:pPr>
        <w:widowControl w:val="0"/>
        <w:autoSpaceDE w:val="0"/>
        <w:autoSpaceDN w:val="0"/>
        <w:spacing w:after="0" w:line="240" w:lineRule="auto"/>
        <w:rPr>
          <w:rFonts w:ascii="Calibri" w:eastAsia="Arial" w:hAnsi="Arial" w:cs="Arial"/>
          <w:b/>
          <w:sz w:val="20"/>
          <w:szCs w:val="16"/>
          <w:lang w:val="en-US"/>
        </w:rPr>
      </w:pPr>
    </w:p>
    <w:p w:rsidR="007C45BD" w:rsidRPr="007C45BD" w:rsidRDefault="007C45BD" w:rsidP="007C45BD">
      <w:pPr>
        <w:widowControl w:val="0"/>
        <w:autoSpaceDE w:val="0"/>
        <w:autoSpaceDN w:val="0"/>
        <w:spacing w:after="0" w:line="240" w:lineRule="auto"/>
        <w:rPr>
          <w:rFonts w:ascii="Calibri" w:eastAsia="Arial" w:hAnsi="Arial" w:cs="Arial"/>
          <w:b/>
          <w:sz w:val="20"/>
          <w:szCs w:val="16"/>
          <w:lang w:val="en-US"/>
        </w:rPr>
      </w:pPr>
    </w:p>
    <w:p w:rsidR="007C45BD" w:rsidRPr="007C45BD" w:rsidRDefault="007C45BD" w:rsidP="007C45BD">
      <w:pPr>
        <w:widowControl w:val="0"/>
        <w:autoSpaceDE w:val="0"/>
        <w:autoSpaceDN w:val="0"/>
        <w:spacing w:after="0" w:line="240" w:lineRule="auto"/>
        <w:rPr>
          <w:rFonts w:ascii="Calibri" w:eastAsia="Arial" w:hAnsi="Arial" w:cs="Arial"/>
          <w:b/>
          <w:sz w:val="20"/>
          <w:szCs w:val="16"/>
          <w:lang w:val="en-US"/>
        </w:rPr>
      </w:pPr>
    </w:p>
    <w:p w:rsidR="007C45BD" w:rsidRPr="007C45BD" w:rsidRDefault="007C45BD" w:rsidP="007C45BD">
      <w:pPr>
        <w:widowControl w:val="0"/>
        <w:autoSpaceDE w:val="0"/>
        <w:autoSpaceDN w:val="0"/>
        <w:spacing w:after="0" w:line="240" w:lineRule="auto"/>
        <w:rPr>
          <w:rFonts w:ascii="Calibri" w:eastAsia="Arial" w:hAnsi="Arial" w:cs="Arial"/>
          <w:b/>
          <w:sz w:val="20"/>
          <w:szCs w:val="16"/>
          <w:lang w:val="en-US"/>
        </w:rPr>
      </w:pPr>
    </w:p>
    <w:p w:rsidR="007C45BD" w:rsidRPr="007C45BD" w:rsidRDefault="007C45BD" w:rsidP="007C45BD">
      <w:pPr>
        <w:widowControl w:val="0"/>
        <w:autoSpaceDE w:val="0"/>
        <w:autoSpaceDN w:val="0"/>
        <w:spacing w:before="7" w:after="0" w:line="240" w:lineRule="auto"/>
        <w:jc w:val="center"/>
        <w:rPr>
          <w:rFonts w:ascii="Calibri" w:eastAsia="Arial" w:hAnsi="Arial" w:cs="Arial"/>
          <w:b/>
          <w:sz w:val="19"/>
          <w:szCs w:val="16"/>
          <w:lang w:val="en-US"/>
        </w:rPr>
      </w:pPr>
      <w:r w:rsidRPr="007C45BD">
        <w:rPr>
          <w:rFonts w:ascii="Arial" w:eastAsia="Arial" w:hAnsi="Arial" w:cs="Arial"/>
          <w:noProof/>
          <w:sz w:val="16"/>
          <w:szCs w:val="16"/>
          <w:lang w:eastAsia="en-GB"/>
        </w:rPr>
        <w:drawing>
          <wp:inline distT="0" distB="0" distL="0" distR="0" wp14:anchorId="75B2448D" wp14:editId="52FCD4F9">
            <wp:extent cx="2562362" cy="786384"/>
            <wp:effectExtent l="0" t="0" r="0" b="0"/>
            <wp:docPr id="1" name="image1.jpeg" descr="Logo for Bassetlaw District Council" title="Bassetlaw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62362" cy="786384"/>
                    </a:xfrm>
                    <a:prstGeom prst="rect">
                      <a:avLst/>
                    </a:prstGeom>
                  </pic:spPr>
                </pic:pic>
              </a:graphicData>
            </a:graphic>
          </wp:inline>
        </w:drawing>
      </w:r>
    </w:p>
    <w:p w:rsidR="007C45BD" w:rsidRDefault="007C45BD" w:rsidP="007C45BD">
      <w:pPr>
        <w:keepNext/>
        <w:keepLines/>
        <w:spacing w:before="40" w:after="0"/>
        <w:outlineLvl w:val="1"/>
        <w:rPr>
          <w:rFonts w:eastAsiaTheme="majorEastAsia" w:cstheme="majorBidi"/>
          <w:b/>
          <w:sz w:val="24"/>
          <w:szCs w:val="24"/>
        </w:rPr>
      </w:pPr>
      <w:bookmarkStart w:id="1" w:name="_Toc126175739"/>
      <w:bookmarkStart w:id="2" w:name="_Toc126176734"/>
      <w:r w:rsidRPr="007C45BD">
        <w:rPr>
          <w:rFonts w:eastAsiaTheme="majorEastAsia" w:cstheme="majorBidi"/>
          <w:b/>
          <w:sz w:val="24"/>
          <w:szCs w:val="24"/>
        </w:rPr>
        <w:lastRenderedPageBreak/>
        <w:t>Site Plan</w:t>
      </w:r>
      <w:bookmarkEnd w:id="1"/>
      <w:bookmarkEnd w:id="2"/>
    </w:p>
    <w:p w:rsidR="008C399E" w:rsidRPr="007C45BD" w:rsidRDefault="008C399E" w:rsidP="007C45BD">
      <w:pPr>
        <w:keepNext/>
        <w:keepLines/>
        <w:spacing w:before="40" w:after="0"/>
        <w:outlineLvl w:val="1"/>
        <w:rPr>
          <w:rFonts w:eastAsiaTheme="majorEastAsia" w:cstheme="majorBidi"/>
          <w:b/>
          <w:sz w:val="24"/>
          <w:szCs w:val="24"/>
        </w:rPr>
      </w:pPr>
      <w:bookmarkStart w:id="3" w:name="_GoBack"/>
      <w:bookmarkEnd w:id="3"/>
    </w:p>
    <w:p w:rsidR="007C45BD" w:rsidRPr="007C45BD" w:rsidRDefault="007C45BD" w:rsidP="007C45BD">
      <w:pPr>
        <w:rPr>
          <w:b/>
          <w:sz w:val="32"/>
          <w:szCs w:val="32"/>
        </w:rPr>
      </w:pPr>
      <w:r w:rsidRPr="007C45BD">
        <w:rPr>
          <w:b/>
          <w:noProof/>
          <w:sz w:val="32"/>
          <w:szCs w:val="32"/>
          <w:lang w:eastAsia="en-GB"/>
        </w:rPr>
        <w:drawing>
          <wp:inline distT="0" distB="0" distL="0" distR="0" wp14:anchorId="4883491F" wp14:editId="6F98FCFB">
            <wp:extent cx="5719735" cy="7770288"/>
            <wp:effectExtent l="0" t="0" r="0" b="2540"/>
            <wp:docPr id="3" name="Picture 3" title="Site plan for potential development site NP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ww01\AppData\Local\Microsoft\Windows\INetCache\Content.Word\NP01.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3944"/>
                    <a:stretch/>
                  </pic:blipFill>
                  <pic:spPr bwMode="auto">
                    <a:xfrm>
                      <a:off x="0" y="0"/>
                      <a:ext cx="5720080" cy="7770757"/>
                    </a:xfrm>
                    <a:prstGeom prst="rect">
                      <a:avLst/>
                    </a:prstGeom>
                    <a:noFill/>
                    <a:ln>
                      <a:noFill/>
                    </a:ln>
                    <a:extLst>
                      <a:ext uri="{53640926-AAD7-44D8-BBD7-CCE9431645EC}">
                        <a14:shadowObscured xmlns:a14="http://schemas.microsoft.com/office/drawing/2010/main"/>
                      </a:ext>
                    </a:extLst>
                  </pic:spPr>
                </pic:pic>
              </a:graphicData>
            </a:graphic>
          </wp:inline>
        </w:drawing>
      </w:r>
    </w:p>
    <w:p w:rsidR="007C45BD" w:rsidRPr="007C45BD" w:rsidRDefault="007C45BD" w:rsidP="007C45BD">
      <w:pPr>
        <w:keepNext/>
        <w:keepLines/>
        <w:spacing w:before="40" w:after="0"/>
        <w:outlineLvl w:val="1"/>
        <w:rPr>
          <w:rFonts w:eastAsiaTheme="majorEastAsia" w:cstheme="majorBidi"/>
          <w:b/>
          <w:sz w:val="24"/>
          <w:szCs w:val="24"/>
        </w:rPr>
      </w:pPr>
      <w:bookmarkStart w:id="4" w:name="_Toc126175740"/>
      <w:bookmarkStart w:id="5" w:name="_Toc126176735"/>
      <w:r w:rsidRPr="007C45BD">
        <w:rPr>
          <w:rFonts w:eastAsiaTheme="majorEastAsia" w:cstheme="majorBidi"/>
          <w:b/>
          <w:sz w:val="24"/>
          <w:szCs w:val="24"/>
        </w:rPr>
        <w:lastRenderedPageBreak/>
        <w:t>Constraints Plan</w:t>
      </w:r>
      <w:bookmarkEnd w:id="4"/>
      <w:bookmarkEnd w:id="5"/>
    </w:p>
    <w:p w:rsidR="007C45BD" w:rsidRPr="007C45BD" w:rsidRDefault="007C45BD" w:rsidP="007C45BD">
      <w:pPr>
        <w:rPr>
          <w:b/>
          <w:sz w:val="32"/>
          <w:szCs w:val="32"/>
        </w:rPr>
      </w:pPr>
      <w:r w:rsidRPr="007C45BD">
        <w:rPr>
          <w:b/>
          <w:noProof/>
          <w:sz w:val="32"/>
          <w:szCs w:val="32"/>
          <w:lang w:eastAsia="en-GB"/>
        </w:rPr>
        <w:drawing>
          <wp:inline distT="0" distB="0" distL="0" distR="0" wp14:anchorId="5B2E1767" wp14:editId="1244ABC1">
            <wp:extent cx="5916843" cy="8368030"/>
            <wp:effectExtent l="0" t="0" r="8255" b="0"/>
            <wp:docPr id="2" name="Picture 2" title="Constraints plan for potential development site NP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ww01\AppData\Local\Microsoft\Windows\INetCache\Content.Word\NP01 constraints.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16843" cy="8368030"/>
                    </a:xfrm>
                    <a:prstGeom prst="rect">
                      <a:avLst/>
                    </a:prstGeom>
                    <a:noFill/>
                    <a:ln>
                      <a:noFill/>
                    </a:ln>
                  </pic:spPr>
                </pic:pic>
              </a:graphicData>
            </a:graphic>
          </wp:inline>
        </w:drawing>
      </w:r>
    </w:p>
    <w:p w:rsidR="007C45BD" w:rsidRPr="007C45BD" w:rsidRDefault="007C45BD" w:rsidP="007C45BD"/>
    <w:p w:rsidR="007C45BD" w:rsidRPr="007C45BD" w:rsidRDefault="007C45BD" w:rsidP="007C45BD">
      <w:pPr>
        <w:keepNext/>
        <w:keepLines/>
        <w:spacing w:before="40" w:after="0"/>
        <w:outlineLvl w:val="1"/>
        <w:rPr>
          <w:rFonts w:eastAsiaTheme="majorEastAsia" w:cstheme="majorBidi"/>
          <w:b/>
          <w:sz w:val="24"/>
          <w:szCs w:val="24"/>
        </w:rPr>
      </w:pPr>
      <w:bookmarkStart w:id="6" w:name="_Toc126175741"/>
      <w:bookmarkStart w:id="7" w:name="_Toc126176736"/>
      <w:r w:rsidRPr="007C45BD">
        <w:rPr>
          <w:rFonts w:eastAsiaTheme="majorEastAsia" w:cstheme="majorBidi"/>
          <w:b/>
          <w:sz w:val="24"/>
          <w:szCs w:val="24"/>
        </w:rPr>
        <w:lastRenderedPageBreak/>
        <w:t>AECOM Site Assessment Report, 2022</w:t>
      </w:r>
      <w:bookmarkEnd w:id="6"/>
      <w:bookmarkEnd w:id="7"/>
    </w:p>
    <w:p w:rsidR="007C45BD" w:rsidRPr="007C45BD" w:rsidRDefault="007C45BD" w:rsidP="007C45BD"/>
    <w:p w:rsidR="007C45BD" w:rsidRDefault="007C45BD" w:rsidP="007C45BD">
      <w:pPr>
        <w:ind w:left="720"/>
        <w:rPr>
          <w:b/>
          <w:sz w:val="24"/>
          <w:szCs w:val="24"/>
        </w:rPr>
      </w:pPr>
      <w:r w:rsidRPr="007C45BD">
        <w:rPr>
          <w:b/>
          <w:sz w:val="24"/>
          <w:szCs w:val="24"/>
        </w:rPr>
        <w:t>Score: Amber</w:t>
      </w:r>
    </w:p>
    <w:p w:rsidR="00F9087C" w:rsidRPr="00F9087C" w:rsidRDefault="00F9087C" w:rsidP="00F9087C">
      <w:pPr>
        <w:ind w:left="720"/>
        <w:rPr>
          <w:rFonts w:eastAsia="Calibri" w:cs="Arial"/>
          <w:b/>
          <w:bCs/>
          <w:color w:val="000000"/>
          <w:sz w:val="24"/>
          <w:szCs w:val="24"/>
        </w:rPr>
      </w:pPr>
      <w:r>
        <w:rPr>
          <w:rFonts w:eastAsia="Calibri" w:cs="Arial"/>
          <w:b/>
          <w:bCs/>
          <w:color w:val="000000"/>
          <w:sz w:val="24"/>
          <w:szCs w:val="24"/>
        </w:rPr>
        <w:t>Conclusions (please see</w:t>
      </w:r>
      <w:hyperlink r:id="rId9" w:history="1">
        <w:r>
          <w:rPr>
            <w:rStyle w:val="Hyperlink"/>
            <w:rFonts w:eastAsia="Calibri" w:cs="Arial"/>
            <w:b/>
            <w:bCs/>
            <w:sz w:val="24"/>
            <w:szCs w:val="24"/>
          </w:rPr>
          <w:t xml:space="preserve"> full report</w:t>
        </w:r>
      </w:hyperlink>
      <w:r>
        <w:rPr>
          <w:rFonts w:eastAsia="Calibri" w:cs="Arial"/>
          <w:b/>
          <w:bCs/>
          <w:color w:val="000000"/>
          <w:sz w:val="24"/>
          <w:szCs w:val="24"/>
        </w:rPr>
        <w:t xml:space="preserve"> for more detail)</w:t>
      </w:r>
    </w:p>
    <w:p w:rsidR="007C45BD" w:rsidRPr="007C45BD" w:rsidRDefault="007C45BD" w:rsidP="007C45BD">
      <w:pPr>
        <w:shd w:val="clear" w:color="auto" w:fill="FFFFFF" w:themeFill="background1"/>
        <w:ind w:left="720"/>
        <w:rPr>
          <w:rFonts w:cs="Arial"/>
          <w:sz w:val="24"/>
          <w:szCs w:val="24"/>
        </w:rPr>
      </w:pPr>
      <w:r w:rsidRPr="007C45BD">
        <w:rPr>
          <w:rFonts w:cs="Arial"/>
          <w:sz w:val="24"/>
          <w:szCs w:val="24"/>
        </w:rPr>
        <w:t xml:space="preserve">There is an existing former church hall on the </w:t>
      </w:r>
      <w:proofErr w:type="gramStart"/>
      <w:r w:rsidRPr="007C45BD">
        <w:rPr>
          <w:rFonts w:cs="Arial"/>
          <w:sz w:val="24"/>
          <w:szCs w:val="24"/>
        </w:rPr>
        <w:t>site which</w:t>
      </w:r>
      <w:proofErr w:type="gramEnd"/>
      <w:r w:rsidRPr="007C45BD">
        <w:rPr>
          <w:rFonts w:cs="Arial"/>
          <w:sz w:val="24"/>
          <w:szCs w:val="24"/>
        </w:rPr>
        <w:t xml:space="preserve"> does not appear to be in use. The building </w:t>
      </w:r>
      <w:proofErr w:type="gramStart"/>
      <w:r w:rsidRPr="007C45BD">
        <w:rPr>
          <w:rFonts w:cs="Arial"/>
          <w:sz w:val="24"/>
          <w:szCs w:val="24"/>
        </w:rPr>
        <w:t>is identified</w:t>
      </w:r>
      <w:proofErr w:type="gramEnd"/>
      <w:r w:rsidRPr="007C45BD">
        <w:rPr>
          <w:rFonts w:cs="Arial"/>
          <w:sz w:val="24"/>
          <w:szCs w:val="24"/>
        </w:rPr>
        <w:t xml:space="preserve"> as making a positive contribution to the Conservation Area, but is in a state of disrepair and is not currently accessible. A replacement building is proposed for community use associated with the adjacent Grade II* listed church. Discussion with the LPA heritage officer is recommended to ensure that the replacement of the church hall would be supported, and to ensure that new development does not have an adverse </w:t>
      </w:r>
      <w:proofErr w:type="gramStart"/>
      <w:r w:rsidRPr="007C45BD">
        <w:rPr>
          <w:rFonts w:cs="Arial"/>
          <w:sz w:val="24"/>
          <w:szCs w:val="24"/>
        </w:rPr>
        <w:t>impact</w:t>
      </w:r>
      <w:proofErr w:type="gramEnd"/>
      <w:r w:rsidRPr="007C45BD">
        <w:rPr>
          <w:rFonts w:cs="Arial"/>
          <w:sz w:val="24"/>
          <w:szCs w:val="24"/>
        </w:rPr>
        <w:t xml:space="preserve"> on the Conservation Area or on nearby heritage assets, including the church and listed buildings on </w:t>
      </w:r>
      <w:proofErr w:type="spellStart"/>
      <w:r w:rsidRPr="007C45BD">
        <w:rPr>
          <w:rFonts w:cs="Arial"/>
          <w:sz w:val="24"/>
          <w:szCs w:val="24"/>
        </w:rPr>
        <w:t>Churchgate</w:t>
      </w:r>
      <w:proofErr w:type="spellEnd"/>
      <w:r w:rsidRPr="007C45BD">
        <w:rPr>
          <w:rFonts w:cs="Arial"/>
          <w:sz w:val="24"/>
          <w:szCs w:val="24"/>
        </w:rPr>
        <w:t>.</w:t>
      </w:r>
    </w:p>
    <w:p w:rsidR="007C45BD" w:rsidRPr="007C45BD" w:rsidRDefault="007C45BD" w:rsidP="007C45BD">
      <w:pPr>
        <w:shd w:val="clear" w:color="auto" w:fill="FFFFFF" w:themeFill="background1"/>
        <w:ind w:left="720"/>
        <w:rPr>
          <w:rFonts w:cs="Arial"/>
          <w:sz w:val="24"/>
          <w:szCs w:val="24"/>
        </w:rPr>
      </w:pPr>
      <w:r w:rsidRPr="007C45BD">
        <w:rPr>
          <w:rFonts w:cs="Arial"/>
          <w:sz w:val="24"/>
          <w:szCs w:val="24"/>
        </w:rPr>
        <w:t xml:space="preserve">Given the size and enclosed nature of the site, it is unlikely that on-site parking </w:t>
      </w:r>
      <w:proofErr w:type="gramStart"/>
      <w:r w:rsidRPr="007C45BD">
        <w:rPr>
          <w:rFonts w:cs="Arial"/>
          <w:sz w:val="24"/>
          <w:szCs w:val="24"/>
        </w:rPr>
        <w:t>could be provided</w:t>
      </w:r>
      <w:proofErr w:type="gramEnd"/>
      <w:r w:rsidRPr="007C45BD">
        <w:rPr>
          <w:rFonts w:cs="Arial"/>
          <w:sz w:val="24"/>
          <w:szCs w:val="24"/>
        </w:rPr>
        <w:t xml:space="preserve">. There are on-street options and public car parks within close proximity. Vehicular access is therefore likely to be limited to service vehicles, but the suitability of the existing narrow access through the churchyard </w:t>
      </w:r>
      <w:proofErr w:type="gramStart"/>
      <w:r w:rsidRPr="007C45BD">
        <w:rPr>
          <w:rFonts w:cs="Arial"/>
          <w:sz w:val="24"/>
          <w:szCs w:val="24"/>
        </w:rPr>
        <w:t>should be discussed</w:t>
      </w:r>
      <w:proofErr w:type="gramEnd"/>
      <w:r w:rsidRPr="007C45BD">
        <w:rPr>
          <w:rFonts w:cs="Arial"/>
          <w:sz w:val="24"/>
          <w:szCs w:val="24"/>
        </w:rPr>
        <w:t xml:space="preserve"> with the highways authority.</w:t>
      </w:r>
    </w:p>
    <w:p w:rsidR="007C45BD" w:rsidRPr="007C45BD" w:rsidRDefault="007C45BD" w:rsidP="007C45BD">
      <w:pPr>
        <w:shd w:val="clear" w:color="auto" w:fill="FFFFFF" w:themeFill="background1"/>
        <w:ind w:left="720"/>
        <w:rPr>
          <w:rFonts w:cs="Arial"/>
          <w:sz w:val="24"/>
          <w:szCs w:val="24"/>
        </w:rPr>
      </w:pPr>
      <w:r w:rsidRPr="007C45BD">
        <w:rPr>
          <w:rFonts w:cs="Arial"/>
          <w:sz w:val="24"/>
          <w:szCs w:val="24"/>
        </w:rPr>
        <w:t xml:space="preserve">The site is entirely in Flood Zone 2, and a </w:t>
      </w:r>
      <w:proofErr w:type="gramStart"/>
      <w:r w:rsidRPr="007C45BD">
        <w:rPr>
          <w:rFonts w:cs="Arial"/>
          <w:sz w:val="24"/>
          <w:szCs w:val="24"/>
        </w:rPr>
        <w:t>site specific</w:t>
      </w:r>
      <w:proofErr w:type="gramEnd"/>
      <w:r w:rsidRPr="007C45BD">
        <w:rPr>
          <w:rFonts w:cs="Arial"/>
          <w:sz w:val="24"/>
          <w:szCs w:val="24"/>
        </w:rPr>
        <w:t xml:space="preserve"> flood risk assessment may be required to accompany any proposals for development.</w:t>
      </w:r>
    </w:p>
    <w:p w:rsidR="007C45BD" w:rsidRPr="007C45BD" w:rsidRDefault="007C45BD" w:rsidP="007C45BD">
      <w:pPr>
        <w:shd w:val="clear" w:color="auto" w:fill="FFFFFF" w:themeFill="background1"/>
        <w:ind w:left="720"/>
        <w:rPr>
          <w:rFonts w:cs="Arial"/>
          <w:sz w:val="24"/>
          <w:szCs w:val="24"/>
        </w:rPr>
      </w:pPr>
      <w:r w:rsidRPr="007C45BD">
        <w:rPr>
          <w:rFonts w:cs="Arial"/>
          <w:sz w:val="24"/>
          <w:szCs w:val="24"/>
        </w:rPr>
        <w:t>The site is potentially suitable for allocation for community use, subject to mitigation of the identified constraints.</w:t>
      </w:r>
    </w:p>
    <w:p w:rsidR="007C45BD" w:rsidRPr="007C45BD" w:rsidRDefault="007C45BD" w:rsidP="007C45BD">
      <w:pPr>
        <w:ind w:firstLine="720"/>
        <w:rPr>
          <w:b/>
          <w:sz w:val="24"/>
          <w:szCs w:val="24"/>
        </w:rPr>
      </w:pPr>
    </w:p>
    <w:p w:rsidR="007C45BD" w:rsidRPr="007C45BD" w:rsidRDefault="007C45BD" w:rsidP="007C45BD">
      <w:pPr>
        <w:keepNext/>
        <w:keepLines/>
        <w:spacing w:before="40" w:after="0"/>
        <w:outlineLvl w:val="1"/>
        <w:rPr>
          <w:rFonts w:eastAsiaTheme="majorEastAsia" w:cstheme="majorBidi"/>
          <w:b/>
          <w:sz w:val="24"/>
          <w:szCs w:val="24"/>
        </w:rPr>
      </w:pPr>
      <w:bookmarkStart w:id="8" w:name="_Toc126175742"/>
      <w:bookmarkStart w:id="9" w:name="_Toc126176737"/>
      <w:r w:rsidRPr="007C45BD">
        <w:rPr>
          <w:rFonts w:eastAsiaTheme="majorEastAsia" w:cstheme="majorBidi"/>
          <w:b/>
          <w:sz w:val="24"/>
          <w:szCs w:val="24"/>
        </w:rPr>
        <w:t>Bassetlaw District Council Planning Policy</w:t>
      </w:r>
      <w:bookmarkEnd w:id="8"/>
      <w:bookmarkEnd w:id="9"/>
    </w:p>
    <w:p w:rsidR="007C45BD" w:rsidRPr="007C45BD" w:rsidRDefault="007C45BD" w:rsidP="007C45BD">
      <w:pPr>
        <w:shd w:val="clear" w:color="auto" w:fill="FFFFFF"/>
        <w:spacing w:before="300" w:after="300" w:line="240" w:lineRule="auto"/>
        <w:ind w:left="720"/>
        <w:rPr>
          <w:rFonts w:eastAsia="Times New Roman" w:cs="Arial"/>
          <w:sz w:val="24"/>
          <w:szCs w:val="24"/>
          <w:lang w:eastAsia="en-GB"/>
        </w:rPr>
      </w:pPr>
      <w:r w:rsidRPr="007C45BD">
        <w:rPr>
          <w:rFonts w:eastAsia="Times New Roman" w:cs="Arial"/>
          <w:sz w:val="24"/>
          <w:szCs w:val="24"/>
          <w:lang w:eastAsia="en-GB"/>
        </w:rPr>
        <w:t xml:space="preserve">National planning policy requires Plans to steer development to areas at low risk from flooding i.e. Flood Zone 1, in preference to areas at higher risk i.e. Flood Zones 2 and 3, and this </w:t>
      </w:r>
      <w:proofErr w:type="gramStart"/>
      <w:r w:rsidRPr="007C45BD">
        <w:rPr>
          <w:rFonts w:eastAsia="Times New Roman" w:cs="Arial"/>
          <w:sz w:val="24"/>
          <w:szCs w:val="24"/>
          <w:lang w:eastAsia="en-GB"/>
        </w:rPr>
        <w:t>should be applied</w:t>
      </w:r>
      <w:proofErr w:type="gramEnd"/>
      <w:r w:rsidRPr="007C45BD">
        <w:rPr>
          <w:rFonts w:eastAsia="Times New Roman" w:cs="Arial"/>
          <w:sz w:val="24"/>
          <w:szCs w:val="24"/>
          <w:lang w:eastAsia="en-GB"/>
        </w:rPr>
        <w:t xml:space="preserve"> to all prospective development areas and sites. Site NP02 is wholly within Flood Zone 2: as having a medium probability of river flooding. </w:t>
      </w:r>
    </w:p>
    <w:p w:rsidR="007C45BD" w:rsidRPr="007C45BD" w:rsidRDefault="007C45BD" w:rsidP="007C45BD">
      <w:pPr>
        <w:shd w:val="clear" w:color="auto" w:fill="FFFFFF"/>
        <w:spacing w:before="300" w:after="300" w:line="240" w:lineRule="auto"/>
        <w:ind w:left="720"/>
        <w:rPr>
          <w:rFonts w:eastAsia="Times New Roman" w:cs="Arial"/>
          <w:sz w:val="24"/>
          <w:szCs w:val="24"/>
          <w:lang w:eastAsia="en-GB"/>
        </w:rPr>
      </w:pPr>
      <w:r w:rsidRPr="007C45BD">
        <w:rPr>
          <w:rFonts w:eastAsia="Times New Roman" w:cs="Arial"/>
          <w:sz w:val="24"/>
          <w:szCs w:val="24"/>
          <w:lang w:eastAsia="en-GB"/>
        </w:rPr>
        <w:t xml:space="preserve">As such, before progressing the Plan, </w:t>
      </w:r>
      <w:proofErr w:type="gramStart"/>
      <w:r w:rsidRPr="007C45BD">
        <w:rPr>
          <w:rFonts w:eastAsia="Times New Roman" w:cs="Arial"/>
          <w:sz w:val="24"/>
          <w:szCs w:val="24"/>
          <w:lang w:eastAsia="en-GB"/>
        </w:rPr>
        <w:t>its</w:t>
      </w:r>
      <w:proofErr w:type="gramEnd"/>
      <w:r w:rsidRPr="007C45BD">
        <w:rPr>
          <w:rFonts w:eastAsia="Times New Roman" w:cs="Arial"/>
          <w:sz w:val="24"/>
          <w:szCs w:val="24"/>
          <w:lang w:eastAsia="en-GB"/>
        </w:rPr>
        <w:t xml:space="preserve"> recommended that a Sequential Test is undertaken for the sites in the neighbourhood plan to ensure the requirements of the sequential test in national policy are satisfied. Bassetlaw District Council, with advice from the Environment Agency, are responsible for considering the extent to which Sequential Test considerations </w:t>
      </w:r>
      <w:proofErr w:type="gramStart"/>
      <w:r w:rsidRPr="007C45BD">
        <w:rPr>
          <w:rFonts w:eastAsia="Times New Roman" w:cs="Arial"/>
          <w:sz w:val="24"/>
          <w:szCs w:val="24"/>
          <w:lang w:eastAsia="en-GB"/>
        </w:rPr>
        <w:t>have been met</w:t>
      </w:r>
      <w:proofErr w:type="gramEnd"/>
      <w:r w:rsidRPr="007C45BD">
        <w:rPr>
          <w:rFonts w:eastAsia="Times New Roman" w:cs="Arial"/>
          <w:sz w:val="24"/>
          <w:szCs w:val="24"/>
          <w:lang w:eastAsia="en-GB"/>
        </w:rPr>
        <w:t>. This will include whether the proposed development would be safe, that occupiers can safely leave the development in times of a flood, and that the proposed development would not lead to increased flood risk on or off site.</w:t>
      </w:r>
    </w:p>
    <w:p w:rsidR="007C45BD" w:rsidRPr="007C45BD" w:rsidRDefault="007C45BD" w:rsidP="007C45BD">
      <w:pPr>
        <w:ind w:left="720"/>
        <w:contextualSpacing/>
        <w:rPr>
          <w:rFonts w:cs="Arial"/>
          <w:sz w:val="24"/>
          <w:szCs w:val="24"/>
        </w:rPr>
      </w:pPr>
      <w:r w:rsidRPr="007C45BD">
        <w:rPr>
          <w:rFonts w:cs="Arial"/>
          <w:sz w:val="24"/>
          <w:szCs w:val="24"/>
        </w:rPr>
        <w:t xml:space="preserve">To undertake the sequential test an understanding of the type of development proposed would be required. National policy classifies development into </w:t>
      </w:r>
      <w:r w:rsidRPr="007C45BD">
        <w:rPr>
          <w:rFonts w:cs="Arial"/>
          <w:sz w:val="24"/>
          <w:szCs w:val="24"/>
        </w:rPr>
        <w:lastRenderedPageBreak/>
        <w:t xml:space="preserve">vulnerability categories, guidance </w:t>
      </w:r>
      <w:proofErr w:type="gramStart"/>
      <w:r w:rsidRPr="007C45BD">
        <w:rPr>
          <w:rFonts w:cs="Arial"/>
          <w:sz w:val="24"/>
          <w:szCs w:val="24"/>
        </w:rPr>
        <w:t>is provided</w:t>
      </w:r>
      <w:proofErr w:type="gramEnd"/>
      <w:r w:rsidRPr="007C45BD">
        <w:rPr>
          <w:rFonts w:cs="Arial"/>
          <w:sz w:val="24"/>
          <w:szCs w:val="24"/>
        </w:rPr>
        <w:t xml:space="preserve"> for each vulnerability category by flood zone. </w:t>
      </w:r>
    </w:p>
    <w:p w:rsidR="007C45BD" w:rsidRPr="007C45BD" w:rsidRDefault="007C45BD" w:rsidP="007C45BD">
      <w:pPr>
        <w:ind w:left="720"/>
        <w:contextualSpacing/>
        <w:rPr>
          <w:rFonts w:cs="Arial"/>
          <w:sz w:val="24"/>
          <w:szCs w:val="24"/>
        </w:rPr>
      </w:pPr>
    </w:p>
    <w:p w:rsidR="007C45BD" w:rsidRPr="007C45BD" w:rsidRDefault="007C45BD" w:rsidP="007C45BD">
      <w:pPr>
        <w:keepNext/>
        <w:keepLines/>
        <w:spacing w:before="40" w:after="0"/>
        <w:outlineLvl w:val="1"/>
        <w:rPr>
          <w:rFonts w:eastAsiaTheme="majorEastAsia" w:cstheme="majorBidi"/>
          <w:b/>
          <w:sz w:val="24"/>
          <w:szCs w:val="24"/>
        </w:rPr>
      </w:pPr>
      <w:bookmarkStart w:id="10" w:name="_Toc126175743"/>
      <w:bookmarkStart w:id="11" w:name="_Toc126176738"/>
      <w:r w:rsidRPr="007C45BD">
        <w:rPr>
          <w:rFonts w:eastAsiaTheme="majorEastAsia" w:cstheme="majorBidi"/>
          <w:b/>
          <w:sz w:val="24"/>
          <w:szCs w:val="24"/>
        </w:rPr>
        <w:t>Bassetlaw District Council Conservation</w:t>
      </w:r>
      <w:bookmarkEnd w:id="10"/>
      <w:bookmarkEnd w:id="11"/>
    </w:p>
    <w:p w:rsidR="007C45BD" w:rsidRPr="007C45BD" w:rsidRDefault="007C45BD" w:rsidP="007C45BD"/>
    <w:p w:rsidR="007C45BD" w:rsidRPr="007C45BD" w:rsidRDefault="007C45BD" w:rsidP="007C45BD">
      <w:pPr>
        <w:ind w:left="720"/>
        <w:rPr>
          <w:sz w:val="24"/>
          <w:szCs w:val="24"/>
        </w:rPr>
      </w:pPr>
      <w:r w:rsidRPr="007C45BD">
        <w:rPr>
          <w:sz w:val="24"/>
          <w:szCs w:val="24"/>
        </w:rPr>
        <w:t xml:space="preserve">This building </w:t>
      </w:r>
      <w:proofErr w:type="gramStart"/>
      <w:r w:rsidRPr="007C45BD">
        <w:rPr>
          <w:sz w:val="24"/>
          <w:szCs w:val="24"/>
        </w:rPr>
        <w:t>was opened</w:t>
      </w:r>
      <w:proofErr w:type="gramEnd"/>
      <w:r w:rsidRPr="007C45BD">
        <w:rPr>
          <w:sz w:val="24"/>
          <w:szCs w:val="24"/>
        </w:rPr>
        <w:t xml:space="preserve"> in 1923 as a memorial to the late Canon </w:t>
      </w:r>
      <w:proofErr w:type="spellStart"/>
      <w:r w:rsidRPr="007C45BD">
        <w:rPr>
          <w:sz w:val="24"/>
          <w:szCs w:val="24"/>
        </w:rPr>
        <w:t>Ebsworth</w:t>
      </w:r>
      <w:proofErr w:type="spellEnd"/>
      <w:r w:rsidRPr="007C45BD">
        <w:rPr>
          <w:sz w:val="24"/>
          <w:szCs w:val="24"/>
        </w:rPr>
        <w:t xml:space="preserve">, who had been vicar of St </w:t>
      </w:r>
      <w:proofErr w:type="spellStart"/>
      <w:r w:rsidRPr="007C45BD">
        <w:rPr>
          <w:sz w:val="24"/>
          <w:szCs w:val="24"/>
        </w:rPr>
        <w:t>Swithuns</w:t>
      </w:r>
      <w:proofErr w:type="spellEnd"/>
      <w:r w:rsidRPr="007C45BD">
        <w:rPr>
          <w:sz w:val="24"/>
          <w:szCs w:val="24"/>
        </w:rPr>
        <w:t xml:space="preserve"> for 32 years. The building </w:t>
      </w:r>
      <w:proofErr w:type="gramStart"/>
      <w:r w:rsidRPr="007C45BD">
        <w:rPr>
          <w:sz w:val="24"/>
          <w:szCs w:val="24"/>
        </w:rPr>
        <w:t>is owned</w:t>
      </w:r>
      <w:proofErr w:type="gramEnd"/>
      <w:r w:rsidRPr="007C45BD">
        <w:rPr>
          <w:sz w:val="24"/>
          <w:szCs w:val="24"/>
        </w:rPr>
        <w:t xml:space="preserve"> by the church, was last used for associated purposes, and is on church land. As such, it is considered listed by curtilage association to the grade II* listed church. It is a building of considerable architectural and historic interest, with the feature entrance porch, roof-mounted vent, front gable oval-shaped vent and foundation stone. Most of the building has a typical early-20th century hall/school arrangement, with full-height windows along its length. </w:t>
      </w:r>
    </w:p>
    <w:p w:rsidR="007C45BD" w:rsidRPr="007C45BD" w:rsidRDefault="007C45BD" w:rsidP="007C45BD">
      <w:pPr>
        <w:ind w:left="720"/>
        <w:rPr>
          <w:sz w:val="24"/>
          <w:szCs w:val="24"/>
        </w:rPr>
      </w:pPr>
      <w:proofErr w:type="gramStart"/>
      <w:r w:rsidRPr="007C45BD">
        <w:rPr>
          <w:sz w:val="24"/>
          <w:szCs w:val="24"/>
        </w:rPr>
        <w:t>Sadly</w:t>
      </w:r>
      <w:proofErr w:type="gramEnd"/>
      <w:r w:rsidRPr="007C45BD">
        <w:rPr>
          <w:sz w:val="24"/>
          <w:szCs w:val="24"/>
        </w:rPr>
        <w:t xml:space="preserve"> the building has been poorly maintained in recent years and it is evident that there are water ingress issues with the roof. There is also a degree of brick spalling and many of the windows require repair or replacement. I have also been made aware of internal ceiling/roof problems. However, there is no clear and convincing justification for the loss of this important historic building, </w:t>
      </w:r>
      <w:proofErr w:type="gramStart"/>
      <w:r w:rsidRPr="007C45BD">
        <w:rPr>
          <w:sz w:val="24"/>
          <w:szCs w:val="24"/>
        </w:rPr>
        <w:t>considered to be listed</w:t>
      </w:r>
      <w:proofErr w:type="gramEnd"/>
      <w:r w:rsidRPr="007C45BD">
        <w:rPr>
          <w:sz w:val="24"/>
          <w:szCs w:val="24"/>
        </w:rPr>
        <w:t xml:space="preserve"> by curtilage association. </w:t>
      </w:r>
    </w:p>
    <w:p w:rsidR="007C45BD" w:rsidRPr="007C45BD" w:rsidRDefault="007C45BD" w:rsidP="007C45BD">
      <w:pPr>
        <w:ind w:left="720"/>
        <w:rPr>
          <w:sz w:val="24"/>
          <w:szCs w:val="24"/>
        </w:rPr>
      </w:pPr>
      <w:r w:rsidRPr="007C45BD">
        <w:rPr>
          <w:sz w:val="24"/>
          <w:szCs w:val="24"/>
        </w:rPr>
        <w:t xml:space="preserve">The building </w:t>
      </w:r>
      <w:proofErr w:type="gramStart"/>
      <w:r w:rsidRPr="007C45BD">
        <w:rPr>
          <w:sz w:val="24"/>
          <w:szCs w:val="24"/>
        </w:rPr>
        <w:t>could be brought</w:t>
      </w:r>
      <w:proofErr w:type="gramEnd"/>
      <w:r w:rsidRPr="007C45BD">
        <w:rPr>
          <w:sz w:val="24"/>
          <w:szCs w:val="24"/>
        </w:rPr>
        <w:t xml:space="preserve"> back into use relatively easily, it is a key part of the character of this part of Retford, and is a memorial to one of its longest serving vicars. The building </w:t>
      </w:r>
      <w:proofErr w:type="gramStart"/>
      <w:r w:rsidRPr="007C45BD">
        <w:rPr>
          <w:sz w:val="24"/>
          <w:szCs w:val="24"/>
        </w:rPr>
        <w:t>was also paid for</w:t>
      </w:r>
      <w:proofErr w:type="gramEnd"/>
      <w:r w:rsidRPr="007C45BD">
        <w:rPr>
          <w:sz w:val="24"/>
          <w:szCs w:val="24"/>
        </w:rPr>
        <w:t xml:space="preserve"> by public subscription. Conservation has discussed the condition of the building with the PCC and Diocese previously and argued strongly for the building’s repair and conservation. On this basis, Conservation cannot support the allocation of this building to </w:t>
      </w:r>
      <w:proofErr w:type="gramStart"/>
      <w:r w:rsidRPr="007C45BD">
        <w:rPr>
          <w:sz w:val="24"/>
          <w:szCs w:val="24"/>
        </w:rPr>
        <w:t>be replaced</w:t>
      </w:r>
      <w:proofErr w:type="gramEnd"/>
      <w:r w:rsidRPr="007C45BD">
        <w:rPr>
          <w:sz w:val="24"/>
          <w:szCs w:val="24"/>
        </w:rPr>
        <w:t xml:space="preserve">. This element </w:t>
      </w:r>
      <w:proofErr w:type="gramStart"/>
      <w:r w:rsidRPr="007C45BD">
        <w:rPr>
          <w:sz w:val="24"/>
          <w:szCs w:val="24"/>
        </w:rPr>
        <w:t>should be removed</w:t>
      </w:r>
      <w:proofErr w:type="gramEnd"/>
      <w:r w:rsidRPr="007C45BD">
        <w:rPr>
          <w:sz w:val="24"/>
          <w:szCs w:val="24"/>
        </w:rPr>
        <w:t xml:space="preserve"> from the NP.</w:t>
      </w:r>
    </w:p>
    <w:p w:rsidR="007C45BD" w:rsidRPr="007C45BD" w:rsidRDefault="007C45BD" w:rsidP="007C45BD">
      <w:pPr>
        <w:ind w:left="720"/>
        <w:rPr>
          <w:sz w:val="24"/>
          <w:szCs w:val="24"/>
        </w:rPr>
      </w:pPr>
    </w:p>
    <w:p w:rsidR="007C45BD" w:rsidRPr="007C45BD" w:rsidRDefault="007C45BD" w:rsidP="007C45BD">
      <w:pPr>
        <w:keepNext/>
        <w:keepLines/>
        <w:spacing w:before="40" w:after="0"/>
        <w:outlineLvl w:val="1"/>
        <w:rPr>
          <w:rFonts w:eastAsiaTheme="majorEastAsia" w:cstheme="majorBidi"/>
          <w:b/>
          <w:sz w:val="24"/>
          <w:szCs w:val="24"/>
        </w:rPr>
      </w:pPr>
      <w:bookmarkStart w:id="12" w:name="_Toc126175744"/>
      <w:bookmarkStart w:id="13" w:name="_Toc126176739"/>
      <w:r w:rsidRPr="007C45BD">
        <w:rPr>
          <w:rFonts w:eastAsiaTheme="majorEastAsia" w:cstheme="majorBidi"/>
          <w:b/>
          <w:sz w:val="24"/>
          <w:szCs w:val="24"/>
        </w:rPr>
        <w:t>Nottinghamshire County Council Highways</w:t>
      </w:r>
      <w:bookmarkEnd w:id="12"/>
      <w:bookmarkEnd w:id="13"/>
    </w:p>
    <w:p w:rsidR="007C45BD" w:rsidRPr="007C45BD" w:rsidRDefault="007C45BD" w:rsidP="007C45BD"/>
    <w:p w:rsidR="007C45BD" w:rsidRPr="007C45BD" w:rsidRDefault="007C45BD" w:rsidP="007C45BD">
      <w:pPr>
        <w:ind w:left="720"/>
        <w:rPr>
          <w:rFonts w:eastAsia="Calibri" w:cs="Arial"/>
          <w:bCs/>
          <w:color w:val="000000"/>
          <w:sz w:val="24"/>
          <w:szCs w:val="24"/>
        </w:rPr>
      </w:pPr>
      <w:proofErr w:type="gramStart"/>
      <w:r w:rsidRPr="007C45BD">
        <w:rPr>
          <w:rFonts w:eastAsia="Calibri" w:cs="Arial"/>
          <w:bCs/>
          <w:color w:val="000000"/>
          <w:sz w:val="24"/>
          <w:szCs w:val="24"/>
        </w:rPr>
        <w:t>Presumably</w:t>
      </w:r>
      <w:proofErr w:type="gramEnd"/>
      <w:r w:rsidRPr="007C45BD">
        <w:rPr>
          <w:rFonts w:eastAsia="Calibri" w:cs="Arial"/>
          <w:bCs/>
          <w:color w:val="000000"/>
          <w:sz w:val="24"/>
          <w:szCs w:val="24"/>
        </w:rPr>
        <w:t xml:space="preserve"> the site would be accessed through the existing entrance from </w:t>
      </w:r>
      <w:proofErr w:type="spellStart"/>
      <w:r w:rsidRPr="007C45BD">
        <w:rPr>
          <w:rFonts w:eastAsia="Calibri" w:cs="Arial"/>
          <w:bCs/>
          <w:color w:val="000000"/>
          <w:sz w:val="24"/>
          <w:szCs w:val="24"/>
        </w:rPr>
        <w:t>Churchgate</w:t>
      </w:r>
      <w:proofErr w:type="spellEnd"/>
      <w:r w:rsidRPr="007C45BD">
        <w:rPr>
          <w:rFonts w:eastAsia="Calibri" w:cs="Arial"/>
          <w:bCs/>
          <w:color w:val="000000"/>
          <w:sz w:val="24"/>
          <w:szCs w:val="24"/>
        </w:rPr>
        <w:t xml:space="preserve"> adjacent to St </w:t>
      </w:r>
      <w:proofErr w:type="spellStart"/>
      <w:r w:rsidRPr="007C45BD">
        <w:rPr>
          <w:rFonts w:eastAsia="Calibri" w:cs="Arial"/>
          <w:bCs/>
          <w:color w:val="000000"/>
          <w:sz w:val="24"/>
          <w:szCs w:val="24"/>
        </w:rPr>
        <w:t>Swithun’s</w:t>
      </w:r>
      <w:proofErr w:type="spellEnd"/>
      <w:r w:rsidRPr="007C45BD">
        <w:rPr>
          <w:rFonts w:eastAsia="Calibri" w:cs="Arial"/>
          <w:bCs/>
          <w:color w:val="000000"/>
          <w:sz w:val="24"/>
          <w:szCs w:val="24"/>
        </w:rPr>
        <w:t xml:space="preserve"> Church. A replacement or refurbishment of the existing building for community use is likely to be acceptable in principle </w:t>
      </w:r>
      <w:proofErr w:type="gramStart"/>
      <w:r w:rsidRPr="007C45BD">
        <w:rPr>
          <w:rFonts w:eastAsia="Calibri" w:cs="Arial"/>
          <w:bCs/>
          <w:color w:val="000000"/>
          <w:sz w:val="24"/>
          <w:szCs w:val="24"/>
        </w:rPr>
        <w:t>provided that</w:t>
      </w:r>
      <w:proofErr w:type="gramEnd"/>
      <w:r w:rsidRPr="007C45BD">
        <w:rPr>
          <w:rFonts w:eastAsia="Calibri" w:cs="Arial"/>
          <w:bCs/>
          <w:color w:val="000000"/>
          <w:sz w:val="24"/>
          <w:szCs w:val="24"/>
        </w:rPr>
        <w:t xml:space="preserve"> the use has no or a very limited need for vehicular access. </w:t>
      </w:r>
    </w:p>
    <w:p w:rsidR="007C45BD" w:rsidRPr="007C45BD" w:rsidRDefault="007C45BD" w:rsidP="007C45BD">
      <w:pPr>
        <w:ind w:left="720"/>
        <w:rPr>
          <w:rFonts w:eastAsia="Calibri" w:cs="Arial"/>
          <w:bCs/>
          <w:color w:val="000000"/>
          <w:sz w:val="24"/>
          <w:szCs w:val="24"/>
        </w:rPr>
      </w:pPr>
      <w:r w:rsidRPr="007C45BD">
        <w:rPr>
          <w:rFonts w:eastAsia="Calibri" w:cs="Arial"/>
          <w:bCs/>
          <w:color w:val="000000"/>
          <w:sz w:val="24"/>
          <w:szCs w:val="24"/>
        </w:rPr>
        <w:t xml:space="preserve">Appreciating that there may be conservation issues, the Highway Authority would likely wish to explore the possibility of improving the access from </w:t>
      </w:r>
      <w:proofErr w:type="spellStart"/>
      <w:r w:rsidRPr="007C45BD">
        <w:rPr>
          <w:rFonts w:eastAsia="Calibri" w:cs="Arial"/>
          <w:bCs/>
          <w:color w:val="000000"/>
          <w:sz w:val="24"/>
          <w:szCs w:val="24"/>
        </w:rPr>
        <w:t>Churchgate</w:t>
      </w:r>
      <w:proofErr w:type="spellEnd"/>
      <w:r w:rsidRPr="007C45BD">
        <w:rPr>
          <w:rFonts w:eastAsia="Calibri" w:cs="Arial"/>
          <w:bCs/>
          <w:color w:val="000000"/>
          <w:sz w:val="24"/>
          <w:szCs w:val="24"/>
        </w:rPr>
        <w:t>.</w:t>
      </w:r>
    </w:p>
    <w:p w:rsidR="00E54DF9" w:rsidRDefault="00E54DF9"/>
    <w:sectPr w:rsidR="00E54DF9" w:rsidSect="00BA2798">
      <w:footerReference w:type="default" r:id="rId10"/>
      <w:pgSz w:w="11906" w:h="16838"/>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62D3" w:rsidRDefault="002F62D3" w:rsidP="00BA2798">
      <w:pPr>
        <w:spacing w:after="0" w:line="240" w:lineRule="auto"/>
      </w:pPr>
      <w:r>
        <w:separator/>
      </w:r>
    </w:p>
  </w:endnote>
  <w:endnote w:type="continuationSeparator" w:id="0">
    <w:p w:rsidR="002F62D3" w:rsidRDefault="002F62D3" w:rsidP="00BA27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9129385"/>
      <w:docPartObj>
        <w:docPartGallery w:val="Page Numbers (Bottom of Page)"/>
        <w:docPartUnique/>
      </w:docPartObj>
    </w:sdtPr>
    <w:sdtEndPr>
      <w:rPr>
        <w:noProof/>
      </w:rPr>
    </w:sdtEndPr>
    <w:sdtContent>
      <w:p w:rsidR="00BA2798" w:rsidRDefault="00BA2798">
        <w:pPr>
          <w:pStyle w:val="Footer"/>
          <w:jc w:val="right"/>
        </w:pPr>
        <w:r>
          <w:fldChar w:fldCharType="begin"/>
        </w:r>
        <w:r>
          <w:instrText xml:space="preserve"> PAGE   \* MERGEFORMAT </w:instrText>
        </w:r>
        <w:r>
          <w:fldChar w:fldCharType="separate"/>
        </w:r>
        <w:r w:rsidR="008C399E">
          <w:rPr>
            <w:noProof/>
          </w:rPr>
          <w:t>4</w:t>
        </w:r>
        <w:r>
          <w:rPr>
            <w:noProof/>
          </w:rPr>
          <w:fldChar w:fldCharType="end"/>
        </w:r>
      </w:p>
    </w:sdtContent>
  </w:sdt>
  <w:p w:rsidR="00BA2798" w:rsidRDefault="00BA27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62D3" w:rsidRDefault="002F62D3" w:rsidP="00BA2798">
      <w:pPr>
        <w:spacing w:after="0" w:line="240" w:lineRule="auto"/>
      </w:pPr>
      <w:r>
        <w:separator/>
      </w:r>
    </w:p>
  </w:footnote>
  <w:footnote w:type="continuationSeparator" w:id="0">
    <w:p w:rsidR="002F62D3" w:rsidRDefault="002F62D3" w:rsidP="00BA279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45BD"/>
    <w:rsid w:val="000D188B"/>
    <w:rsid w:val="002F62D3"/>
    <w:rsid w:val="007C45BD"/>
    <w:rsid w:val="008C399E"/>
    <w:rsid w:val="00BA2798"/>
    <w:rsid w:val="00DE69FC"/>
    <w:rsid w:val="00E54DF9"/>
    <w:rsid w:val="00F9087C"/>
    <w:rsid w:val="00FD28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20321F"/>
  <w15:chartTrackingRefBased/>
  <w15:docId w15:val="{4DFB1DD9-6A64-4383-857B-7EFBD1162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A27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2798"/>
  </w:style>
  <w:style w:type="paragraph" w:styleId="Footer">
    <w:name w:val="footer"/>
    <w:basedOn w:val="Normal"/>
    <w:link w:val="FooterChar"/>
    <w:uiPriority w:val="99"/>
    <w:unhideWhenUsed/>
    <w:rsid w:val="00BA27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2798"/>
  </w:style>
  <w:style w:type="character" w:styleId="Hyperlink">
    <w:name w:val="Hyperlink"/>
    <w:basedOn w:val="DefaultParagraphFont"/>
    <w:uiPriority w:val="99"/>
    <w:semiHidden/>
    <w:unhideWhenUsed/>
    <w:rsid w:val="00F9087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6780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s://www.bassetlaw.gov.uk/media/7585/retford-town-centre-np-site-assessment-report-aecom.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760</Words>
  <Characters>4334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Bassetlaw District Council</Company>
  <LinksUpToDate>false</LinksUpToDate>
  <CharactersWithSpaces>5084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Retford Town Centre Neighbourhood Plan - Maps and Assessments for Potential Development Site NP02</dc:title>
  <dc:subject/>
  <dc:creator>Will Wilson</dc:creator>
  <cp:keywords/>
  <dc:description/>
  <cp:lastModifiedBy>Will Wilson</cp:lastModifiedBy>
  <cp:revision>6</cp:revision>
  <dcterms:created xsi:type="dcterms:W3CDTF">2023-02-01T21:24:00Z</dcterms:created>
  <dcterms:modified xsi:type="dcterms:W3CDTF">2023-02-02T09:15:00Z</dcterms:modified>
</cp:coreProperties>
</file>